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D1" w:rsidRPr="00375DD1" w:rsidRDefault="00375DD1" w:rsidP="00375DD1">
      <w:pPr>
        <w:jc w:val="both"/>
        <w:rPr>
          <w:rFonts w:ascii="Arial Narrow" w:hAnsi="Arial Narrow"/>
          <w:sz w:val="24"/>
          <w:szCs w:val="24"/>
        </w:rPr>
      </w:pPr>
    </w:p>
    <w:tbl>
      <w:tblPr>
        <w:tblStyle w:val="Cuadrculaclara-nfasis5"/>
        <w:tblW w:w="10518" w:type="dxa"/>
        <w:jc w:val="center"/>
        <w:tblLook w:val="04A0" w:firstRow="1" w:lastRow="0" w:firstColumn="1" w:lastColumn="0" w:noHBand="0" w:noVBand="1"/>
      </w:tblPr>
      <w:tblGrid>
        <w:gridCol w:w="1186"/>
        <w:gridCol w:w="967"/>
        <w:gridCol w:w="1782"/>
        <w:gridCol w:w="1629"/>
        <w:gridCol w:w="1230"/>
        <w:gridCol w:w="1418"/>
        <w:gridCol w:w="2306"/>
      </w:tblGrid>
      <w:tr w:rsidR="00375DD1" w:rsidRPr="00375DD1" w:rsidTr="00C569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6" w:type="dxa"/>
          </w:tcPr>
          <w:p w:rsidR="00375DD1" w:rsidRPr="00375DD1" w:rsidRDefault="00375DD1" w:rsidP="00375DD1">
            <w:pPr>
              <w:tabs>
                <w:tab w:val="left" w:pos="7620"/>
              </w:tabs>
              <w:spacing w:line="259" w:lineRule="auto"/>
              <w:jc w:val="both"/>
              <w:rPr>
                <w:rFonts w:ascii="Arial Narrow" w:eastAsia="Calibri" w:hAnsi="Arial Narrow" w:cs="Times New Roman"/>
                <w:sz w:val="24"/>
                <w:szCs w:val="24"/>
              </w:rPr>
            </w:pPr>
            <w:r w:rsidRPr="00375DD1">
              <w:rPr>
                <w:rFonts w:ascii="Arial Narrow" w:eastAsia="Calibri" w:hAnsi="Arial Narrow" w:cs="Times New Roman"/>
                <w:sz w:val="24"/>
                <w:szCs w:val="24"/>
              </w:rPr>
              <w:t>Área</w:t>
            </w:r>
          </w:p>
        </w:tc>
        <w:tc>
          <w:tcPr>
            <w:tcW w:w="967" w:type="dxa"/>
          </w:tcPr>
          <w:p w:rsidR="00375DD1" w:rsidRPr="00375DD1" w:rsidRDefault="00375DD1" w:rsidP="00375DD1">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375DD1">
              <w:rPr>
                <w:rFonts w:ascii="Arial Narrow" w:eastAsia="Calibri" w:hAnsi="Arial Narrow" w:cs="Times New Roman"/>
                <w:sz w:val="24"/>
                <w:szCs w:val="24"/>
              </w:rPr>
              <w:t>Grado</w:t>
            </w:r>
          </w:p>
        </w:tc>
        <w:tc>
          <w:tcPr>
            <w:tcW w:w="1782" w:type="dxa"/>
          </w:tcPr>
          <w:p w:rsidR="00375DD1" w:rsidRPr="00375DD1" w:rsidRDefault="00375DD1" w:rsidP="00375DD1">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375DD1">
              <w:rPr>
                <w:rFonts w:ascii="Arial Narrow" w:eastAsia="Calibri" w:hAnsi="Arial Narrow" w:cs="Times New Roman"/>
                <w:sz w:val="24"/>
                <w:szCs w:val="24"/>
              </w:rPr>
              <w:t>Profesor</w:t>
            </w:r>
          </w:p>
        </w:tc>
        <w:tc>
          <w:tcPr>
            <w:tcW w:w="1629" w:type="dxa"/>
          </w:tcPr>
          <w:p w:rsidR="00375DD1" w:rsidRPr="00375DD1" w:rsidRDefault="00375DD1" w:rsidP="00375DD1">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375DD1">
              <w:rPr>
                <w:rFonts w:ascii="Arial Narrow" w:eastAsia="Calibri" w:hAnsi="Arial Narrow" w:cs="Times New Roman"/>
                <w:sz w:val="24"/>
                <w:szCs w:val="24"/>
              </w:rPr>
              <w:t>Estudiante</w:t>
            </w:r>
          </w:p>
        </w:tc>
        <w:tc>
          <w:tcPr>
            <w:tcW w:w="1230" w:type="dxa"/>
          </w:tcPr>
          <w:p w:rsidR="00375DD1" w:rsidRPr="00375DD1" w:rsidRDefault="00375DD1" w:rsidP="00375DD1">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375DD1">
              <w:rPr>
                <w:rFonts w:ascii="Arial Narrow" w:eastAsia="Calibri" w:hAnsi="Arial Narrow" w:cs="Times New Roman"/>
                <w:sz w:val="24"/>
                <w:szCs w:val="24"/>
              </w:rPr>
              <w:t>Fecha de recibido</w:t>
            </w:r>
          </w:p>
        </w:tc>
        <w:tc>
          <w:tcPr>
            <w:tcW w:w="1418" w:type="dxa"/>
          </w:tcPr>
          <w:p w:rsidR="00375DD1" w:rsidRPr="00375DD1" w:rsidRDefault="00375DD1" w:rsidP="00375DD1">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375DD1">
              <w:rPr>
                <w:rFonts w:ascii="Arial Narrow" w:eastAsia="Calibri" w:hAnsi="Arial Narrow" w:cs="Times New Roman"/>
                <w:sz w:val="24"/>
                <w:szCs w:val="24"/>
              </w:rPr>
              <w:t>Fecha de entrega</w:t>
            </w:r>
          </w:p>
        </w:tc>
        <w:tc>
          <w:tcPr>
            <w:tcW w:w="2306" w:type="dxa"/>
          </w:tcPr>
          <w:p w:rsidR="00375DD1" w:rsidRPr="00375DD1" w:rsidRDefault="00375DD1" w:rsidP="00375DD1">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sz w:val="24"/>
                <w:szCs w:val="24"/>
              </w:rPr>
            </w:pPr>
            <w:r w:rsidRPr="00375DD1">
              <w:rPr>
                <w:rFonts w:ascii="Arial Narrow" w:eastAsia="Calibri" w:hAnsi="Arial Narrow" w:cs="Times New Roman"/>
                <w:sz w:val="24"/>
                <w:szCs w:val="24"/>
              </w:rPr>
              <w:t>Habilidades para el S.XXI</w:t>
            </w:r>
          </w:p>
        </w:tc>
      </w:tr>
      <w:tr w:rsidR="00375DD1" w:rsidRPr="00375DD1" w:rsidTr="00C569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6" w:type="dxa"/>
          </w:tcPr>
          <w:p w:rsidR="00375DD1" w:rsidRPr="00375DD1" w:rsidRDefault="00375DD1" w:rsidP="00375DD1">
            <w:pPr>
              <w:tabs>
                <w:tab w:val="left" w:pos="7620"/>
              </w:tabs>
              <w:spacing w:line="259" w:lineRule="auto"/>
              <w:jc w:val="both"/>
              <w:rPr>
                <w:rFonts w:ascii="Arial Narrow" w:eastAsia="Calibri" w:hAnsi="Arial Narrow" w:cs="Times New Roman"/>
                <w:sz w:val="20"/>
                <w:szCs w:val="20"/>
              </w:rPr>
            </w:pPr>
            <w:r>
              <w:rPr>
                <w:rFonts w:ascii="Arial Narrow" w:eastAsia="Calibri" w:hAnsi="Arial Narrow" w:cs="Times New Roman"/>
                <w:sz w:val="20"/>
                <w:szCs w:val="20"/>
              </w:rPr>
              <w:t>Filosofía</w:t>
            </w:r>
          </w:p>
        </w:tc>
        <w:tc>
          <w:tcPr>
            <w:tcW w:w="967" w:type="dxa"/>
          </w:tcPr>
          <w:p w:rsidR="00375DD1" w:rsidRPr="00375DD1" w:rsidRDefault="00375DD1" w:rsidP="00375DD1">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1782" w:type="dxa"/>
          </w:tcPr>
          <w:p w:rsidR="00375DD1" w:rsidRPr="00375DD1" w:rsidRDefault="00375DD1" w:rsidP="00375DD1">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375DD1">
              <w:rPr>
                <w:rFonts w:ascii="Arial Narrow" w:eastAsia="Calibri" w:hAnsi="Arial Narrow" w:cs="Times New Roman"/>
                <w:sz w:val="20"/>
                <w:szCs w:val="20"/>
              </w:rPr>
              <w:t>John Jairo Chaverra Murillo</w:t>
            </w:r>
          </w:p>
        </w:tc>
        <w:tc>
          <w:tcPr>
            <w:tcW w:w="1629" w:type="dxa"/>
          </w:tcPr>
          <w:p w:rsidR="00375DD1" w:rsidRPr="00375DD1" w:rsidRDefault="00375DD1" w:rsidP="00375DD1">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1230" w:type="dxa"/>
          </w:tcPr>
          <w:p w:rsidR="00375DD1" w:rsidRPr="00375DD1" w:rsidRDefault="00375DD1" w:rsidP="00375DD1">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1418" w:type="dxa"/>
          </w:tcPr>
          <w:p w:rsidR="00375DD1" w:rsidRPr="00375DD1" w:rsidRDefault="00375DD1" w:rsidP="00375DD1">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2306" w:type="dxa"/>
          </w:tcPr>
          <w:p w:rsidR="00375DD1" w:rsidRPr="00375DD1" w:rsidRDefault="00375DD1" w:rsidP="00375DD1">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375DD1">
              <w:rPr>
                <w:rFonts w:ascii="Arial Narrow" w:eastAsia="Calibri" w:hAnsi="Arial Narrow" w:cs="Times New Roman"/>
                <w:sz w:val="20"/>
                <w:szCs w:val="20"/>
              </w:rPr>
              <w:t>Creatividad</w:t>
            </w:r>
          </w:p>
          <w:p w:rsidR="00375DD1" w:rsidRPr="00375DD1" w:rsidRDefault="00375DD1" w:rsidP="00375DD1">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375DD1">
              <w:rPr>
                <w:rFonts w:ascii="Arial Narrow" w:eastAsia="Calibri" w:hAnsi="Arial Narrow" w:cs="Times New Roman"/>
                <w:sz w:val="20"/>
                <w:szCs w:val="20"/>
              </w:rPr>
              <w:t>Pensamiento crítico</w:t>
            </w:r>
          </w:p>
          <w:p w:rsidR="00375DD1" w:rsidRPr="00375DD1" w:rsidRDefault="00375DD1" w:rsidP="00375DD1">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375DD1">
              <w:rPr>
                <w:rFonts w:ascii="Arial Narrow" w:eastAsia="Calibri" w:hAnsi="Arial Narrow" w:cs="Times New Roman"/>
                <w:sz w:val="20"/>
                <w:szCs w:val="20"/>
              </w:rPr>
              <w:t>Solución de problemas</w:t>
            </w:r>
          </w:p>
          <w:p w:rsidR="00375DD1" w:rsidRPr="00375DD1" w:rsidRDefault="00375DD1" w:rsidP="00375DD1">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375DD1">
              <w:rPr>
                <w:rFonts w:ascii="Arial Narrow" w:eastAsia="Calibri" w:hAnsi="Arial Narrow" w:cs="Times New Roman"/>
                <w:sz w:val="20"/>
                <w:szCs w:val="20"/>
              </w:rPr>
              <w:t>Comunicación-Colaboración</w:t>
            </w:r>
          </w:p>
        </w:tc>
      </w:tr>
    </w:tbl>
    <w:p w:rsidR="00375DD1" w:rsidRPr="00375DD1" w:rsidRDefault="00375DD1" w:rsidP="00375DD1">
      <w:pPr>
        <w:jc w:val="both"/>
        <w:rPr>
          <w:rFonts w:ascii="Arial Narrow" w:hAnsi="Arial Narrow"/>
          <w:sz w:val="24"/>
          <w:szCs w:val="24"/>
        </w:rPr>
      </w:pPr>
      <w:r w:rsidRPr="00375DD1">
        <w:rPr>
          <w:rFonts w:ascii="Arial Narrow" w:hAnsi="Arial Narrow"/>
          <w:b/>
          <w:sz w:val="24"/>
          <w:szCs w:val="24"/>
        </w:rPr>
        <w:t>Objetivo:</w:t>
      </w:r>
      <w:r w:rsidRPr="00375DD1">
        <w:rPr>
          <w:rFonts w:ascii="Arial Narrow" w:hAnsi="Arial Narrow"/>
          <w:sz w:val="24"/>
          <w:szCs w:val="24"/>
        </w:rPr>
        <w:t xml:space="preserve"> </w:t>
      </w:r>
      <w:r w:rsidRPr="00375DD1">
        <w:rPr>
          <w:rFonts w:ascii="Arial Narrow" w:eastAsia="Calibri" w:hAnsi="Arial Narrow" w:cstheme="minorHAnsi"/>
          <w:sz w:val="24"/>
          <w:szCs w:val="24"/>
        </w:rPr>
        <w:t xml:space="preserve">Comprender mediantes argumentos los problemas morales implicados en el asesinato, la guerra, el aborto, la eutanasia, la experimentación científica, la pobreza y otras realidades cotidianas que motivan la reflexión ética. </w:t>
      </w:r>
    </w:p>
    <w:p w:rsidR="00375DD1" w:rsidRPr="00375DD1" w:rsidRDefault="00375DD1" w:rsidP="00375DD1">
      <w:pPr>
        <w:jc w:val="both"/>
        <w:rPr>
          <w:rFonts w:ascii="Arial Narrow" w:hAnsi="Arial Narrow"/>
          <w:sz w:val="24"/>
          <w:szCs w:val="24"/>
        </w:rPr>
      </w:pPr>
      <w:r w:rsidRPr="00375DD1">
        <w:rPr>
          <w:rFonts w:ascii="Arial Narrow" w:hAnsi="Arial Narrow"/>
          <w:b/>
          <w:sz w:val="24"/>
          <w:szCs w:val="24"/>
        </w:rPr>
        <w:t>Introducción:</w:t>
      </w:r>
      <w:r w:rsidRPr="00375DD1">
        <w:rPr>
          <w:rFonts w:ascii="Arial Narrow" w:hAnsi="Arial Narrow"/>
          <w:sz w:val="24"/>
          <w:szCs w:val="24"/>
        </w:rPr>
        <w:t xml:space="preserve"> </w:t>
      </w:r>
      <w:r w:rsidRPr="00375DD1">
        <w:rPr>
          <w:rFonts w:ascii="Arial Narrow" w:eastAsia="Calibri" w:hAnsi="Arial Narrow" w:cstheme="minorHAnsi"/>
          <w:sz w:val="24"/>
          <w:szCs w:val="24"/>
        </w:rPr>
        <w:t>El estudio que hemos hecho hasta ahora sobre la acción humana nos ha llevado a afirmar la importancia de la libertad y de la autonomía en las acciones y decisiones que el ser humano toma y asume en su vida. En este sentido, la reflexión se ubica ahora en el valor máximo de la persona, en la única realidad  del ser humano: la vida, y en ella, problemáticas que nos llevaran a reflexionar  filosóficamente sobre lo que se conoce como la ética aplicada.</w:t>
      </w:r>
    </w:p>
    <w:p w:rsidR="00375DD1" w:rsidRPr="00375DD1" w:rsidRDefault="00375DD1" w:rsidP="00375DD1">
      <w:pPr>
        <w:jc w:val="both"/>
        <w:rPr>
          <w:rFonts w:ascii="Arial Narrow" w:hAnsi="Arial Narrow"/>
          <w:sz w:val="24"/>
          <w:szCs w:val="24"/>
        </w:rPr>
      </w:pPr>
      <w:r w:rsidRPr="00375DD1">
        <w:rPr>
          <w:rFonts w:ascii="Arial Narrow" w:hAnsi="Arial Narrow"/>
          <w:b/>
          <w:sz w:val="24"/>
          <w:szCs w:val="24"/>
        </w:rPr>
        <w:t>Que voy aprender:</w:t>
      </w:r>
      <w:r w:rsidRPr="00375DD1">
        <w:rPr>
          <w:rFonts w:ascii="Arial Narrow" w:hAnsi="Arial Narrow"/>
          <w:sz w:val="24"/>
          <w:szCs w:val="24"/>
        </w:rPr>
        <w:t xml:space="preserve"> Escribe  en tu cuaderno 5 nombres de entidades o instituciones defienden el derecho a la vida y</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t>5 nombres de organizaciones o entidades que atenten contra la vida.</w:t>
      </w:r>
    </w:p>
    <w:p w:rsidR="00375DD1" w:rsidRPr="00375DD1" w:rsidRDefault="00375DD1" w:rsidP="00375DD1">
      <w:pPr>
        <w:jc w:val="both"/>
        <w:rPr>
          <w:rFonts w:ascii="Arial Narrow" w:hAnsi="Arial Narrow"/>
          <w:sz w:val="24"/>
          <w:szCs w:val="24"/>
        </w:rPr>
      </w:pPr>
      <w:r w:rsidRPr="00375DD1">
        <w:rPr>
          <w:rFonts w:ascii="Arial Narrow" w:hAnsi="Arial Narrow"/>
          <w:b/>
          <w:sz w:val="24"/>
          <w:szCs w:val="24"/>
        </w:rPr>
        <w:t>Lo que estoy aprendiendo:</w:t>
      </w:r>
      <w:r w:rsidRPr="00375DD1">
        <w:rPr>
          <w:rFonts w:ascii="Arial Narrow" w:hAnsi="Arial Narrow"/>
          <w:sz w:val="24"/>
          <w:szCs w:val="24"/>
        </w:rPr>
        <w:t xml:space="preserve"> Lee el siguiente texto EL VALOR DE LA VIDA</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t>¿Qué hay de malo en matar a una persona?</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t>Toda persona tiene derecho a vivir según su dignidad y a poseer los medios necesarios para prevenir y cuidar su salud. El derecho a la vida se traduce como el primer imperativo para toda persona: respetar la propia vida y la vida ajena. Así, todo hombre debe poseer vivir su dignidad que ha de ser respetada en toda circunstancia.</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t xml:space="preserve">Las anteriores afirmaciones nos permiten evidenciar una problemática moral realmente importante, que no se limita al ámbito de la moral sino que traspasa al campo jurídico  y medico: ¿Puede ponerse límites a la existencia, cortando la vida de manera voluntaria? ¿Está justificada la pena de muerte? ¿Es moralmente permitida la clonación? ¿Cuál es la responsabilidad moral del ser humano con respeto al cuidado y conservación de los recursos naturales? ¿Qué aspectos éticos deben ser tenidos en cuenta en el desarrollo de la técnica y la tecnología? </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t>Ante este cúmulo de interrogantes vale la pena intentar algunas respuestas que imponen una valoración integral del ser humano desde el ámbito personal y social, desde la corresponsabilidad con el hombre y el mundo, desde la propia noción de vida y de existencia. Algunas de ellas, las veremos a continuación.</w:t>
      </w:r>
    </w:p>
    <w:p w:rsidR="00375DD1" w:rsidRPr="00375DD1" w:rsidRDefault="00375DD1" w:rsidP="00375DD1">
      <w:pPr>
        <w:jc w:val="both"/>
        <w:rPr>
          <w:rFonts w:ascii="Arial Narrow" w:hAnsi="Arial Narrow"/>
          <w:b/>
          <w:sz w:val="24"/>
          <w:szCs w:val="24"/>
        </w:rPr>
      </w:pPr>
      <w:r w:rsidRPr="00375DD1">
        <w:rPr>
          <w:rFonts w:ascii="Arial Narrow" w:hAnsi="Arial Narrow"/>
          <w:b/>
          <w:sz w:val="24"/>
          <w:szCs w:val="24"/>
        </w:rPr>
        <w:t xml:space="preserve"> EL UTILITARISMO</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t>Este planteamiento, que identifica lo bueno con lo útil, entiende por útil aquello que proporciona la felicidad al mayor número posible de personas. Fue formulada inicialmente por. Jeremy Bentham (1748-1832)</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lastRenderedPageBreak/>
        <w:t>Este filósofo, economista y jurista británico, empleo la teoría utilitarista como base, no sólo de un sistema ético, sino también de reformas políticas y legales. Planteaba la necesidad de sacrificar pequeños intereses a causas más altas o, en todo caso, de no sacrificar intereses mayores a otros menores.</w:t>
      </w:r>
    </w:p>
    <w:p w:rsidR="00375DD1" w:rsidRPr="00375DD1" w:rsidRDefault="00375DD1" w:rsidP="00375DD1">
      <w:pPr>
        <w:jc w:val="both"/>
        <w:rPr>
          <w:rFonts w:ascii="Arial Narrow" w:hAnsi="Arial Narrow"/>
          <w:sz w:val="24"/>
          <w:szCs w:val="24"/>
        </w:rPr>
      </w:pPr>
      <w:r w:rsidRPr="00375DD1">
        <w:rPr>
          <w:rFonts w:ascii="Arial Narrow" w:hAnsi="Arial Narrow"/>
          <w:b/>
          <w:sz w:val="24"/>
          <w:szCs w:val="24"/>
        </w:rPr>
        <w:t xml:space="preserve">John Stuart </w:t>
      </w:r>
      <w:proofErr w:type="spellStart"/>
      <w:r w:rsidRPr="00375DD1">
        <w:rPr>
          <w:rFonts w:ascii="Arial Narrow" w:hAnsi="Arial Narrow"/>
          <w:b/>
          <w:sz w:val="24"/>
          <w:szCs w:val="24"/>
        </w:rPr>
        <w:t>Mill</w:t>
      </w:r>
      <w:proofErr w:type="spellEnd"/>
      <w:r w:rsidRPr="00375DD1">
        <w:rPr>
          <w:rFonts w:ascii="Arial Narrow" w:hAnsi="Arial Narrow"/>
          <w:sz w:val="24"/>
          <w:szCs w:val="24"/>
        </w:rPr>
        <w:t xml:space="preserve"> (1806-1873): Filósofo y economista británico. Su obra causó gran impacto, no sólo en filosofía y economía, sino también en las áreas de ciencia política, lógica y ética. Fue el defensor más destacado del utilitarismo después de Bentham.</w:t>
      </w:r>
    </w:p>
    <w:p w:rsidR="00375DD1" w:rsidRPr="00375DD1" w:rsidRDefault="00375DD1" w:rsidP="00375DD1">
      <w:pPr>
        <w:jc w:val="both"/>
        <w:rPr>
          <w:rFonts w:ascii="Arial Narrow" w:hAnsi="Arial Narrow"/>
          <w:b/>
          <w:sz w:val="24"/>
          <w:szCs w:val="24"/>
        </w:rPr>
      </w:pPr>
      <w:r w:rsidRPr="00375DD1">
        <w:rPr>
          <w:rFonts w:ascii="Arial Narrow" w:hAnsi="Arial Narrow"/>
          <w:sz w:val="24"/>
          <w:szCs w:val="24"/>
        </w:rPr>
        <w:t>•</w:t>
      </w:r>
      <w:r w:rsidRPr="00375DD1">
        <w:rPr>
          <w:rFonts w:ascii="Arial Narrow" w:hAnsi="Arial Narrow"/>
          <w:sz w:val="24"/>
          <w:szCs w:val="24"/>
        </w:rPr>
        <w:tab/>
      </w:r>
      <w:r w:rsidRPr="00375DD1">
        <w:rPr>
          <w:rFonts w:ascii="Arial Narrow" w:hAnsi="Arial Narrow"/>
          <w:b/>
          <w:sz w:val="24"/>
          <w:szCs w:val="24"/>
        </w:rPr>
        <w:t xml:space="preserve">UTILITARISMO CLÁSICO: </w:t>
      </w:r>
      <w:r w:rsidRPr="00375DD1">
        <w:rPr>
          <w:rFonts w:ascii="Arial Narrow" w:hAnsi="Arial Narrow"/>
          <w:sz w:val="24"/>
          <w:szCs w:val="24"/>
        </w:rPr>
        <w:t xml:space="preserve">Hace referencia a la práctica del hedonismo, del placer, del bienestar, buscando satisfacer los propios intereses. </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t>•</w:t>
      </w:r>
      <w:r w:rsidRPr="00375DD1">
        <w:rPr>
          <w:rFonts w:ascii="Arial Narrow" w:hAnsi="Arial Narrow"/>
          <w:sz w:val="24"/>
          <w:szCs w:val="24"/>
        </w:rPr>
        <w:tab/>
      </w:r>
      <w:r w:rsidRPr="00375DD1">
        <w:rPr>
          <w:rFonts w:ascii="Arial Narrow" w:hAnsi="Arial Narrow"/>
          <w:b/>
          <w:sz w:val="24"/>
          <w:szCs w:val="24"/>
        </w:rPr>
        <w:t xml:space="preserve">UTILITARISMO DE PREFERENCIA: </w:t>
      </w:r>
      <w:r w:rsidRPr="00375DD1">
        <w:rPr>
          <w:rFonts w:ascii="Arial Narrow" w:hAnsi="Arial Narrow"/>
          <w:sz w:val="24"/>
          <w:szCs w:val="24"/>
        </w:rPr>
        <w:t>En el cual las personas no tienen como prioridad sus propios intereses y la satisfacción de los mismos, ya que tratan de propiciar actos moderados que fomentan el bienestar de la persona pero no la plena satisfacción de sus placeres.</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t>Sea cual sea su aplicación, donde en realidad se encuentra en su terreno la doctrina utilitarista es en el ámbito público. Cuando nuestras acciones afecten a diversas personas de distintas maneras, la conclusión típicamente utilitarista es que la acción correcta es aquella que maximiza la utilidad agregada de forma impersonal para todas las personas afectadas por esa acción.</w:t>
      </w:r>
    </w:p>
    <w:p w:rsidR="00375DD1" w:rsidRPr="00375DD1" w:rsidRDefault="00375DD1" w:rsidP="00375DD1">
      <w:pPr>
        <w:jc w:val="both"/>
        <w:rPr>
          <w:rFonts w:ascii="Arial Narrow" w:hAnsi="Arial Narrow"/>
          <w:b/>
          <w:sz w:val="24"/>
          <w:szCs w:val="24"/>
        </w:rPr>
      </w:pPr>
      <w:r w:rsidRPr="00375DD1">
        <w:rPr>
          <w:rFonts w:ascii="Arial Narrow" w:hAnsi="Arial Narrow"/>
          <w:b/>
          <w:sz w:val="24"/>
          <w:szCs w:val="24"/>
        </w:rPr>
        <w:t>EL PUNTO DE VISTA RELIGIOSO.</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t>La vida se suele asumir de un modo diferente dependiendo de la creencia religiosa de cada persona.</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t>1.</w:t>
      </w:r>
      <w:r w:rsidRPr="00375DD1">
        <w:rPr>
          <w:rFonts w:ascii="Arial Narrow" w:hAnsi="Arial Narrow"/>
          <w:sz w:val="24"/>
          <w:szCs w:val="24"/>
        </w:rPr>
        <w:tab/>
      </w:r>
      <w:r w:rsidRPr="00375DD1">
        <w:rPr>
          <w:rFonts w:ascii="Arial Narrow" w:hAnsi="Arial Narrow"/>
          <w:b/>
          <w:sz w:val="24"/>
          <w:szCs w:val="24"/>
        </w:rPr>
        <w:t>El budismo</w:t>
      </w:r>
      <w:r w:rsidRPr="00375DD1">
        <w:rPr>
          <w:rFonts w:ascii="Arial Narrow" w:hAnsi="Arial Narrow"/>
          <w:sz w:val="24"/>
          <w:szCs w:val="24"/>
        </w:rPr>
        <w:t>: La vida se comprende desde diez estados por los cuales el hombre pasa, suprimiendo el dolor y la muerte hasta alcanzar el nirvana (Estado trascendente del sufrimiento y de la existencia fenomenológica del individuo)</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t xml:space="preserve">Los diez estados, o </w:t>
      </w:r>
      <w:proofErr w:type="spellStart"/>
      <w:r w:rsidRPr="00375DD1">
        <w:rPr>
          <w:rFonts w:ascii="Arial Narrow" w:hAnsi="Arial Narrow"/>
          <w:sz w:val="24"/>
          <w:szCs w:val="24"/>
        </w:rPr>
        <w:t>jikkai</w:t>
      </w:r>
      <w:proofErr w:type="spellEnd"/>
      <w:r w:rsidRPr="00375DD1">
        <w:rPr>
          <w:rFonts w:ascii="Arial Narrow" w:hAnsi="Arial Narrow"/>
          <w:sz w:val="24"/>
          <w:szCs w:val="24"/>
        </w:rPr>
        <w:t>, indican diez condiciones en las que una entidad de vida se manifiesta en el curso del tiempo. La vida se respeta porque se trata de liberar del Karma (todo lo bueno o malo que hacemos tiene unas consecuencias buenas o malas en esta vida en la siguiente) con el cual se ha nacido y la vida misma es el único camino para la liberación.</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t>2.</w:t>
      </w:r>
      <w:r w:rsidRPr="00375DD1">
        <w:rPr>
          <w:rFonts w:ascii="Arial Narrow" w:hAnsi="Arial Narrow"/>
          <w:sz w:val="24"/>
          <w:szCs w:val="24"/>
        </w:rPr>
        <w:tab/>
      </w:r>
      <w:r w:rsidRPr="00375DD1">
        <w:rPr>
          <w:rFonts w:ascii="Arial Narrow" w:hAnsi="Arial Narrow"/>
          <w:b/>
          <w:sz w:val="24"/>
          <w:szCs w:val="24"/>
        </w:rPr>
        <w:t>El cristianismo</w:t>
      </w:r>
      <w:r w:rsidRPr="00375DD1">
        <w:rPr>
          <w:rFonts w:ascii="Arial Narrow" w:hAnsi="Arial Narrow"/>
          <w:sz w:val="24"/>
          <w:szCs w:val="24"/>
        </w:rPr>
        <w:t>: Para los cristianos, la vida es un Don de Dios, único dueño y señor de ella. Dios es el origen y fundamento de la dignidad humana, él es señor de la vida y de la muerte.</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t>Por todo, el ser humano es receptor de la vida que proviene y le es dada por Dios. No es el dueño absoluto que elige la hora de la muerte, sino que es Dios quien elige por él.</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t>La muerte, por lo tanto, se presenta como un puente entre la vida terrena y la eternidad; como el final de un proceso de responsabilidad o de irresponsabilidad de cada persona.</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t>3.</w:t>
      </w:r>
      <w:r w:rsidRPr="00375DD1">
        <w:rPr>
          <w:rFonts w:ascii="Arial Narrow" w:hAnsi="Arial Narrow"/>
          <w:sz w:val="24"/>
          <w:szCs w:val="24"/>
        </w:rPr>
        <w:tab/>
      </w:r>
      <w:r w:rsidRPr="00375DD1">
        <w:rPr>
          <w:rFonts w:ascii="Arial Narrow" w:hAnsi="Arial Narrow"/>
          <w:b/>
          <w:sz w:val="24"/>
          <w:szCs w:val="24"/>
        </w:rPr>
        <w:t>El islam:</w:t>
      </w:r>
      <w:r w:rsidRPr="00375DD1">
        <w:rPr>
          <w:rFonts w:ascii="Arial Narrow" w:hAnsi="Arial Narrow"/>
          <w:sz w:val="24"/>
          <w:szCs w:val="24"/>
        </w:rPr>
        <w:t xml:space="preserve"> Esta religión da un enorme valor a la vida humana, como manifestación máxima de la dignidad del hombre. Esto viene expresado en el Corán. </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lastRenderedPageBreak/>
        <w:t>El valor que se menciona es invisible, de tal modo que la agresión a una sola persona equivale a un ataque contra la humanidad.</w:t>
      </w:r>
    </w:p>
    <w:p w:rsidR="00375DD1" w:rsidRPr="00375DD1" w:rsidRDefault="00375DD1" w:rsidP="00375DD1">
      <w:pPr>
        <w:jc w:val="both"/>
        <w:rPr>
          <w:rFonts w:ascii="Arial Narrow" w:hAnsi="Arial Narrow"/>
          <w:sz w:val="24"/>
          <w:szCs w:val="24"/>
        </w:rPr>
      </w:pPr>
      <w:r w:rsidRPr="00375DD1">
        <w:rPr>
          <w:rFonts w:ascii="Arial Narrow" w:hAnsi="Arial Narrow"/>
          <w:b/>
          <w:sz w:val="24"/>
          <w:szCs w:val="24"/>
        </w:rPr>
        <w:t>Practico lo que aprendo:</w:t>
      </w:r>
      <w:r w:rsidRPr="00375DD1">
        <w:rPr>
          <w:rFonts w:ascii="Arial Narrow" w:hAnsi="Arial Narrow"/>
          <w:sz w:val="24"/>
          <w:szCs w:val="24"/>
        </w:rPr>
        <w:t xml:space="preserve"> Vas a preguntar a 10 personas de tu comunidad que es la vida y como cuidarla todo lo que te digan escríbelo en tu cuaderno, luego saca una conclusión que es la vida para ti y como cuidarla.</w:t>
      </w:r>
    </w:p>
    <w:p w:rsidR="00375DD1" w:rsidRPr="00375DD1" w:rsidRDefault="00375DD1" w:rsidP="00375DD1">
      <w:pPr>
        <w:jc w:val="both"/>
        <w:rPr>
          <w:rFonts w:ascii="Arial Narrow" w:hAnsi="Arial Narrow"/>
          <w:sz w:val="24"/>
          <w:szCs w:val="24"/>
        </w:rPr>
      </w:pPr>
      <w:r w:rsidRPr="00375DD1">
        <w:rPr>
          <w:rFonts w:ascii="Arial Narrow" w:hAnsi="Arial Narrow"/>
          <w:b/>
          <w:sz w:val="24"/>
          <w:szCs w:val="24"/>
        </w:rPr>
        <w:t>¿Cómo sé qué aprendí?</w:t>
      </w:r>
      <w:r w:rsidRPr="00375DD1">
        <w:rPr>
          <w:rFonts w:ascii="Arial Narrow" w:hAnsi="Arial Narrow"/>
          <w:sz w:val="24"/>
          <w:szCs w:val="24"/>
        </w:rPr>
        <w:t xml:space="preserve"> Trabajo de campo, lea el siguiente texto y escribe tus conclusiones sobre lo leído en un párrafo el párrafo debe tener de 4 a 8 líneas. </w:t>
      </w:r>
    </w:p>
    <w:p w:rsidR="00375DD1" w:rsidRPr="00375DD1" w:rsidRDefault="00375DD1" w:rsidP="00375DD1">
      <w:pPr>
        <w:jc w:val="both"/>
        <w:rPr>
          <w:rFonts w:ascii="Arial Narrow" w:hAnsi="Arial Narrow"/>
          <w:b/>
          <w:sz w:val="24"/>
          <w:szCs w:val="24"/>
        </w:rPr>
      </w:pPr>
      <w:r w:rsidRPr="00375DD1">
        <w:rPr>
          <w:rFonts w:ascii="Arial Narrow" w:hAnsi="Arial Narrow"/>
          <w:b/>
          <w:sz w:val="24"/>
          <w:szCs w:val="24"/>
        </w:rPr>
        <w:t>LA PERSONA, UN “SER HACIA”</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t xml:space="preserve">El individuo es el ser humano para el que las demás personas no existen; es el ser humano para el que los otros son realidad sin vida. El individuo vive centrado en sí mismo son preocuparse de los demás, a los que sólo necesita para que lo admiren o estén pendientes de él. La persona, por el contrario, tiene otro movimiento: está dirigida </w:t>
      </w:r>
      <w:proofErr w:type="spellStart"/>
      <w:r w:rsidRPr="00375DD1">
        <w:rPr>
          <w:rFonts w:ascii="Arial Narrow" w:hAnsi="Arial Narrow"/>
          <w:sz w:val="24"/>
          <w:szCs w:val="24"/>
        </w:rPr>
        <w:t>o</w:t>
      </w:r>
      <w:proofErr w:type="spellEnd"/>
      <w:r w:rsidRPr="00375DD1">
        <w:rPr>
          <w:rFonts w:ascii="Arial Narrow" w:hAnsi="Arial Narrow"/>
          <w:sz w:val="24"/>
          <w:szCs w:val="24"/>
        </w:rPr>
        <w:t xml:space="preserve"> otras personas. La persona es desde su origen, movimiento hacia el otro, “ser hacia”. El otro no es para la persona un desconocido, un él, sino un tú. Yo descubro a un hombre cuando súbitamente se me presenta como un tú.</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t>Los valores de la persona: La libertad, compromiso, apertura trascendente…no son valores que no sean dados, el ser humano queda reducido a puro individuo egoísta e incapaz de vivir una vida comunitaria. La vida personal, que se es al mismo tiempo comunitaria, solo puede darse cuando se viven los valores personales.</w:t>
      </w:r>
    </w:p>
    <w:p w:rsidR="00375DD1" w:rsidRPr="00375DD1" w:rsidRDefault="00375DD1" w:rsidP="00375DD1">
      <w:pPr>
        <w:jc w:val="both"/>
        <w:rPr>
          <w:rFonts w:ascii="Arial Narrow" w:hAnsi="Arial Narrow"/>
          <w:sz w:val="24"/>
          <w:szCs w:val="24"/>
        </w:rPr>
      </w:pPr>
      <w:r w:rsidRPr="00375DD1">
        <w:rPr>
          <w:rFonts w:ascii="Arial Narrow" w:hAnsi="Arial Narrow"/>
          <w:noProof/>
          <w:sz w:val="24"/>
          <w:szCs w:val="24"/>
          <w:lang w:eastAsia="es-CO"/>
        </w:rPr>
        <w:drawing>
          <wp:anchor distT="0" distB="0" distL="114300" distR="114300" simplePos="0" relativeHeight="251669504" behindDoc="0" locked="0" layoutInCell="1" allowOverlap="1" wp14:anchorId="68901899" wp14:editId="7B0C99F1">
            <wp:simplePos x="0" y="0"/>
            <wp:positionH relativeFrom="margin">
              <wp:posOffset>5622290</wp:posOffset>
            </wp:positionH>
            <wp:positionV relativeFrom="margin">
              <wp:posOffset>4297680</wp:posOffset>
            </wp:positionV>
            <wp:extent cx="1122045" cy="838200"/>
            <wp:effectExtent l="0" t="0" r="1905" b="0"/>
            <wp:wrapSquare wrapText="bothSides"/>
            <wp:docPr id="10" name="Imagen 10" descr="C:\Users\Estudiantes\Pictures\ded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tudiantes\Pictures\dedos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04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5DD1">
        <w:rPr>
          <w:rFonts w:ascii="Arial Narrow" w:hAnsi="Arial Narrow"/>
          <w:b/>
          <w:sz w:val="24"/>
          <w:szCs w:val="24"/>
        </w:rPr>
        <w:t>¿Qué aprendí?</w:t>
      </w:r>
      <w:r w:rsidRPr="00375DD1">
        <w:rPr>
          <w:rFonts w:ascii="Arial Narrow" w:hAnsi="Arial Narrow"/>
          <w:sz w:val="24"/>
          <w:szCs w:val="24"/>
        </w:rPr>
        <w:t xml:space="preserve"> Responde con toda sinceridad y libertad, lo debes  escribir en el trabajo de campo. </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t>¿Qué fue lo que más te gustó de lo compartido en esta guía?</w:t>
      </w:r>
      <w:r w:rsidRPr="00375DD1">
        <w:rPr>
          <w:rFonts w:ascii="Arial Narrow" w:hAnsi="Arial Narrow"/>
          <w:noProof/>
          <w:sz w:val="24"/>
          <w:szCs w:val="24"/>
          <w:lang w:eastAsia="es-CO"/>
        </w:rPr>
        <w:t xml:space="preserve"> </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t>¿Cuáles fueron las dificultades que encontraste en lo enseñado?</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t xml:space="preserve"> Que podemos cambiar el profesor para que puedas aprender mejor los temas compartidos. </w:t>
      </w:r>
    </w:p>
    <w:p w:rsidR="00375DD1" w:rsidRPr="00375DD1" w:rsidRDefault="00375DD1" w:rsidP="00375DD1">
      <w:pPr>
        <w:jc w:val="both"/>
        <w:rPr>
          <w:rFonts w:ascii="Arial Narrow" w:hAnsi="Arial Narrow"/>
          <w:sz w:val="24"/>
          <w:szCs w:val="24"/>
        </w:rPr>
      </w:pPr>
      <w:r w:rsidRPr="00375DD1">
        <w:rPr>
          <w:rFonts w:ascii="Arial Narrow" w:hAnsi="Arial Narrow"/>
          <w:sz w:val="24"/>
          <w:szCs w:val="24"/>
        </w:rPr>
        <w:t>Con tus palabras diga que fue lo que aprendiste.</w:t>
      </w:r>
    </w:p>
    <w:p w:rsidR="00375DD1" w:rsidRPr="00375DD1" w:rsidRDefault="00375DD1" w:rsidP="00375DD1">
      <w:pPr>
        <w:jc w:val="both"/>
        <w:rPr>
          <w:rFonts w:ascii="Arial Narrow" w:hAnsi="Arial Narrow"/>
          <w:b/>
          <w:sz w:val="24"/>
          <w:szCs w:val="24"/>
          <w:u w:val="single"/>
        </w:rPr>
      </w:pPr>
      <w:r w:rsidRPr="00375DD1">
        <w:rPr>
          <w:rFonts w:ascii="Arial Narrow" w:hAnsi="Arial Narrow"/>
          <w:b/>
          <w:sz w:val="24"/>
          <w:szCs w:val="24"/>
          <w:u w:val="single"/>
        </w:rPr>
        <w:t>ACTIVIDAD COMPLEMENTARIA:</w:t>
      </w:r>
      <w:r w:rsidRPr="00375DD1">
        <w:rPr>
          <w:rFonts w:ascii="Arial Narrow" w:hAnsi="Arial Narrow"/>
          <w:sz w:val="24"/>
          <w:szCs w:val="24"/>
          <w:u w:val="single"/>
        </w:rPr>
        <w:t xml:space="preserve"> En la guía lectura y pensamiento crítico vas a leer de la página 42 hasta la 46 realiza las actividades que allí se presentan y se realizan en el misma guía, </w:t>
      </w:r>
      <w:r w:rsidRPr="00375DD1">
        <w:rPr>
          <w:rFonts w:ascii="Arial Narrow" w:hAnsi="Arial Narrow"/>
          <w:b/>
          <w:sz w:val="24"/>
          <w:szCs w:val="24"/>
          <w:u w:val="single"/>
        </w:rPr>
        <w:t>no se envía como trabajo de campo.</w:t>
      </w:r>
    </w:p>
    <w:p w:rsidR="00375DD1" w:rsidRPr="00375DD1" w:rsidRDefault="00375DD1" w:rsidP="00375DD1">
      <w:pPr>
        <w:jc w:val="both"/>
        <w:rPr>
          <w:rFonts w:ascii="Arial Narrow" w:hAnsi="Arial Narrow"/>
          <w:sz w:val="24"/>
          <w:szCs w:val="24"/>
        </w:rPr>
      </w:pPr>
    </w:p>
    <w:p w:rsidR="00375DD1" w:rsidRPr="00375DD1" w:rsidRDefault="00375DD1" w:rsidP="00375DD1">
      <w:pPr>
        <w:jc w:val="both"/>
        <w:rPr>
          <w:rFonts w:ascii="Arial Narrow" w:hAnsi="Arial Narrow"/>
          <w:sz w:val="24"/>
          <w:szCs w:val="24"/>
        </w:rPr>
      </w:pPr>
    </w:p>
    <w:p w:rsidR="00375DD1" w:rsidRPr="00375DD1" w:rsidRDefault="00375DD1" w:rsidP="00375DD1">
      <w:pPr>
        <w:jc w:val="both"/>
        <w:rPr>
          <w:rFonts w:ascii="Arial Narrow" w:hAnsi="Arial Narrow"/>
          <w:sz w:val="24"/>
          <w:szCs w:val="24"/>
        </w:rPr>
      </w:pPr>
    </w:p>
    <w:p w:rsidR="00375DD1" w:rsidRPr="00375DD1" w:rsidRDefault="00375DD1" w:rsidP="00375DD1">
      <w:pPr>
        <w:jc w:val="both"/>
        <w:rPr>
          <w:rFonts w:ascii="Arial Narrow" w:hAnsi="Arial Narrow"/>
          <w:sz w:val="24"/>
          <w:szCs w:val="24"/>
        </w:rPr>
      </w:pPr>
    </w:p>
    <w:p w:rsidR="00375DD1" w:rsidRPr="00375DD1" w:rsidRDefault="00375DD1" w:rsidP="00375DD1">
      <w:pPr>
        <w:jc w:val="both"/>
        <w:rPr>
          <w:rFonts w:ascii="Arial Narrow" w:hAnsi="Arial Narrow"/>
          <w:sz w:val="24"/>
          <w:szCs w:val="24"/>
        </w:rPr>
      </w:pPr>
    </w:p>
    <w:p w:rsidR="00375DD1" w:rsidRPr="00375DD1" w:rsidRDefault="00375DD1" w:rsidP="00375DD1">
      <w:pPr>
        <w:jc w:val="both"/>
        <w:rPr>
          <w:rFonts w:ascii="Arial Narrow" w:hAnsi="Arial Narrow"/>
          <w:sz w:val="24"/>
          <w:szCs w:val="24"/>
        </w:rPr>
      </w:pPr>
    </w:p>
    <w:p w:rsidR="00375DD1" w:rsidRPr="00375DD1" w:rsidRDefault="00375DD1" w:rsidP="00375DD1">
      <w:pPr>
        <w:jc w:val="both"/>
        <w:rPr>
          <w:rFonts w:ascii="Arial Narrow" w:hAnsi="Arial Narrow"/>
          <w:sz w:val="24"/>
          <w:szCs w:val="24"/>
        </w:rPr>
      </w:pPr>
      <w:bookmarkStart w:id="0" w:name="_GoBack"/>
      <w:bookmarkEnd w:id="0"/>
    </w:p>
    <w:sectPr w:rsidR="00375DD1" w:rsidRPr="00375DD1" w:rsidSect="00202A98">
      <w:headerReference w:type="default" r:id="rId9"/>
      <w:footerReference w:type="default" r:id="rId10"/>
      <w:pgSz w:w="12240" w:h="15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1A03">
      <w:pPr>
        <w:spacing w:after="0" w:line="240" w:lineRule="auto"/>
      </w:pPr>
      <w:r>
        <w:separator/>
      </w:r>
    </w:p>
  </w:endnote>
  <w:endnote w:type="continuationSeparator" w:id="0">
    <w:p w:rsidR="00000000" w:rsidRDefault="00DB1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769181"/>
      <w:docPartObj>
        <w:docPartGallery w:val="Page Numbers (Bottom of Page)"/>
        <w:docPartUnique/>
      </w:docPartObj>
    </w:sdtPr>
    <w:sdtEndPr/>
    <w:sdtContent>
      <w:p w:rsidR="007E3BC3" w:rsidRDefault="00375DD1">
        <w:pPr>
          <w:pStyle w:val="Piedepgina"/>
          <w:jc w:val="right"/>
        </w:pPr>
        <w:r>
          <w:fldChar w:fldCharType="begin"/>
        </w:r>
        <w:r>
          <w:instrText>PAGE   \* MERGEFORMAT</w:instrText>
        </w:r>
        <w:r>
          <w:fldChar w:fldCharType="separate"/>
        </w:r>
        <w:r w:rsidR="00DB1A03" w:rsidRPr="00DB1A03">
          <w:rPr>
            <w:noProof/>
            <w:lang w:val="es-ES"/>
          </w:rPr>
          <w:t>1</w:t>
        </w:r>
        <w:r>
          <w:fldChar w:fldCharType="end"/>
        </w:r>
      </w:p>
    </w:sdtContent>
  </w:sdt>
  <w:p w:rsidR="007E3BC3" w:rsidRDefault="00DB1A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1A03">
      <w:pPr>
        <w:spacing w:after="0" w:line="240" w:lineRule="auto"/>
      </w:pPr>
      <w:r>
        <w:separator/>
      </w:r>
    </w:p>
  </w:footnote>
  <w:footnote w:type="continuationSeparator" w:id="0">
    <w:p w:rsidR="00000000" w:rsidRDefault="00DB1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C3" w:rsidRPr="00F520A3" w:rsidRDefault="00375DD1" w:rsidP="00F520A3">
    <w:pPr>
      <w:tabs>
        <w:tab w:val="left" w:pos="7620"/>
      </w:tabs>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noProof/>
        <w:sz w:val="16"/>
        <w:szCs w:val="16"/>
        <w:lang w:eastAsia="es-CO"/>
      </w:rPr>
      <w:drawing>
        <wp:anchor distT="0" distB="0" distL="114300" distR="114300" simplePos="0" relativeHeight="251659264" behindDoc="0" locked="0" layoutInCell="1" allowOverlap="1" wp14:anchorId="18F08131" wp14:editId="5D98E308">
          <wp:simplePos x="0" y="0"/>
          <wp:positionH relativeFrom="column">
            <wp:posOffset>295910</wp:posOffset>
          </wp:positionH>
          <wp:positionV relativeFrom="paragraph">
            <wp:posOffset>-205105</wp:posOffset>
          </wp:positionV>
          <wp:extent cx="482600" cy="641985"/>
          <wp:effectExtent l="0" t="0" r="0" b="5715"/>
          <wp:wrapSquare wrapText="bothSides"/>
          <wp:docPr id="16" name="Imagen 16" descr="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mbe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260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0A3">
      <w:rPr>
        <w:rFonts w:ascii="Arial Narrow" w:eastAsia="Calibri" w:hAnsi="Arial Narrow" w:cs="Times New Roman"/>
        <w:b/>
        <w:sz w:val="16"/>
        <w:szCs w:val="16"/>
      </w:rPr>
      <w:t>INSTITUCION EDUCATIVA EMBERA  ATRATO MEDIO</w:t>
    </w:r>
  </w:p>
  <w:p w:rsidR="007E3BC3" w:rsidRPr="00F520A3" w:rsidRDefault="00375DD1" w:rsidP="00F520A3">
    <w:pPr>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b/>
        <w:sz w:val="16"/>
        <w:szCs w:val="16"/>
      </w:rPr>
      <w:t>RESOLUCION 037204 DE 7 DE MAYO DE 2014</w:t>
    </w:r>
  </w:p>
  <w:p w:rsidR="007E3BC3" w:rsidRPr="00F520A3" w:rsidRDefault="00375DD1" w:rsidP="00F520A3">
    <w:pPr>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b/>
        <w:sz w:val="16"/>
        <w:szCs w:val="16"/>
      </w:rPr>
      <w:t>NIT: 900033697-1</w:t>
    </w:r>
  </w:p>
  <w:p w:rsidR="007E3BC3" w:rsidRDefault="00DB1A03" w:rsidP="00AC1FA6">
    <w:pPr>
      <w:pStyle w:val="Encabezado"/>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421E"/>
    <w:multiLevelType w:val="multilevel"/>
    <w:tmpl w:val="6C2E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D53DE"/>
    <w:multiLevelType w:val="multilevel"/>
    <w:tmpl w:val="522A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D67A46"/>
    <w:multiLevelType w:val="hybridMultilevel"/>
    <w:tmpl w:val="81B21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4AF5C2E"/>
    <w:multiLevelType w:val="hybridMultilevel"/>
    <w:tmpl w:val="E3583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89F5E7A"/>
    <w:multiLevelType w:val="hybridMultilevel"/>
    <w:tmpl w:val="6FA8F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0E54F46"/>
    <w:multiLevelType w:val="hybridMultilevel"/>
    <w:tmpl w:val="5882D7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8581204"/>
    <w:multiLevelType w:val="hybridMultilevel"/>
    <w:tmpl w:val="05222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DD1"/>
    <w:rsid w:val="00375DD1"/>
    <w:rsid w:val="00DB1A03"/>
    <w:rsid w:val="00E726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375D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375DD1"/>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375D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5DD1"/>
  </w:style>
  <w:style w:type="paragraph" w:styleId="Piedepgina">
    <w:name w:val="footer"/>
    <w:basedOn w:val="Normal"/>
    <w:link w:val="PiedepginaCar"/>
    <w:uiPriority w:val="99"/>
    <w:unhideWhenUsed/>
    <w:rsid w:val="00375D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5DD1"/>
  </w:style>
  <w:style w:type="table" w:styleId="Tablaconcuadrcula">
    <w:name w:val="Table Grid"/>
    <w:basedOn w:val="Tablanormal"/>
    <w:uiPriority w:val="59"/>
    <w:rsid w:val="00375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375DD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semiHidden/>
    <w:unhideWhenUsed/>
    <w:rsid w:val="00375DD1"/>
    <w:rPr>
      <w:color w:val="0000FF"/>
      <w:u w:val="single"/>
    </w:rPr>
  </w:style>
  <w:style w:type="character" w:styleId="Hipervnculovisitado">
    <w:name w:val="FollowedHyperlink"/>
    <w:basedOn w:val="Fuentedeprrafopredeter"/>
    <w:uiPriority w:val="99"/>
    <w:semiHidden/>
    <w:unhideWhenUsed/>
    <w:rsid w:val="00375DD1"/>
    <w:rPr>
      <w:color w:val="800080" w:themeColor="followedHyperlink"/>
      <w:u w:val="single"/>
    </w:rPr>
  </w:style>
  <w:style w:type="paragraph" w:styleId="Prrafodelista">
    <w:name w:val="List Paragraph"/>
    <w:basedOn w:val="Normal"/>
    <w:uiPriority w:val="34"/>
    <w:qFormat/>
    <w:rsid w:val="00375DD1"/>
    <w:pPr>
      <w:ind w:left="720"/>
      <w:contextualSpacing/>
    </w:pPr>
  </w:style>
  <w:style w:type="paragraph" w:styleId="NormalWeb">
    <w:name w:val="Normal (Web)"/>
    <w:basedOn w:val="Normal"/>
    <w:uiPriority w:val="99"/>
    <w:unhideWhenUsed/>
    <w:rsid w:val="00375DD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375D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5D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375D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375DD1"/>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375D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5DD1"/>
  </w:style>
  <w:style w:type="paragraph" w:styleId="Piedepgina">
    <w:name w:val="footer"/>
    <w:basedOn w:val="Normal"/>
    <w:link w:val="PiedepginaCar"/>
    <w:uiPriority w:val="99"/>
    <w:unhideWhenUsed/>
    <w:rsid w:val="00375D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5DD1"/>
  </w:style>
  <w:style w:type="table" w:styleId="Tablaconcuadrcula">
    <w:name w:val="Table Grid"/>
    <w:basedOn w:val="Tablanormal"/>
    <w:uiPriority w:val="59"/>
    <w:rsid w:val="00375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375DD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semiHidden/>
    <w:unhideWhenUsed/>
    <w:rsid w:val="00375DD1"/>
    <w:rPr>
      <w:color w:val="0000FF"/>
      <w:u w:val="single"/>
    </w:rPr>
  </w:style>
  <w:style w:type="character" w:styleId="Hipervnculovisitado">
    <w:name w:val="FollowedHyperlink"/>
    <w:basedOn w:val="Fuentedeprrafopredeter"/>
    <w:uiPriority w:val="99"/>
    <w:semiHidden/>
    <w:unhideWhenUsed/>
    <w:rsid w:val="00375DD1"/>
    <w:rPr>
      <w:color w:val="800080" w:themeColor="followedHyperlink"/>
      <w:u w:val="single"/>
    </w:rPr>
  </w:style>
  <w:style w:type="paragraph" w:styleId="Prrafodelista">
    <w:name w:val="List Paragraph"/>
    <w:basedOn w:val="Normal"/>
    <w:uiPriority w:val="34"/>
    <w:qFormat/>
    <w:rsid w:val="00375DD1"/>
    <w:pPr>
      <w:ind w:left="720"/>
      <w:contextualSpacing/>
    </w:pPr>
  </w:style>
  <w:style w:type="paragraph" w:styleId="NormalWeb">
    <w:name w:val="Normal (Web)"/>
    <w:basedOn w:val="Normal"/>
    <w:uiPriority w:val="99"/>
    <w:unhideWhenUsed/>
    <w:rsid w:val="00375DD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375D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5D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1135</Words>
  <Characters>6247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Estudiantes</dc:creator>
  <cp:lastModifiedBy>Estudiantes</cp:lastModifiedBy>
  <cp:revision>2</cp:revision>
  <dcterms:created xsi:type="dcterms:W3CDTF">2020-05-28T22:28:00Z</dcterms:created>
  <dcterms:modified xsi:type="dcterms:W3CDTF">2020-05-29T02:48:00Z</dcterms:modified>
</cp:coreProperties>
</file>