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48" w:rsidRPr="008F2748" w:rsidRDefault="008F2748" w:rsidP="008F2748">
      <w:pPr>
        <w:tabs>
          <w:tab w:val="left" w:pos="7620"/>
        </w:tabs>
        <w:spacing w:after="0" w:line="259" w:lineRule="auto"/>
        <w:jc w:val="center"/>
        <w:rPr>
          <w:rFonts w:ascii="Arial Narrow" w:eastAsia="Calibri" w:hAnsi="Arial Narrow" w:cs="Times New Roman"/>
          <w:b/>
        </w:rPr>
      </w:pPr>
      <w:r w:rsidRPr="008F2748">
        <w:rPr>
          <w:rFonts w:ascii="Arial Narrow" w:eastAsia="Calibri" w:hAnsi="Arial Narrow" w:cs="Times New Roman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9FC51C3" wp14:editId="0FD9A871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781050" cy="1038225"/>
            <wp:effectExtent l="0" t="0" r="0" b="9525"/>
            <wp:wrapSquare wrapText="bothSides"/>
            <wp:docPr id="5" name="Imagen 5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748">
        <w:rPr>
          <w:rFonts w:ascii="Arial Narrow" w:eastAsia="Calibri" w:hAnsi="Arial Narrow" w:cs="Times New Roman"/>
          <w:b/>
        </w:rPr>
        <w:t>INSTITUCION EDUCATIVA EMBERA  ATRATO MEDIO</w:t>
      </w:r>
    </w:p>
    <w:p w:rsidR="008F2748" w:rsidRPr="008F2748" w:rsidRDefault="008F2748" w:rsidP="008F2748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  <w:r w:rsidRPr="008F2748">
        <w:rPr>
          <w:rFonts w:ascii="Arial Narrow" w:eastAsia="Calibri" w:hAnsi="Arial Narrow" w:cs="Times New Roman"/>
          <w:b/>
        </w:rPr>
        <w:t>RESOLUCION 037204 DE 7 DE MAYO DE 2014</w:t>
      </w:r>
    </w:p>
    <w:p w:rsidR="008F2748" w:rsidRPr="008F2748" w:rsidRDefault="008F2748" w:rsidP="008F2748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  <w:r w:rsidRPr="008F2748">
        <w:rPr>
          <w:rFonts w:ascii="Arial Narrow" w:eastAsia="Calibri" w:hAnsi="Arial Narrow" w:cs="Times New Roman"/>
          <w:b/>
        </w:rPr>
        <w:t>NIT: 900033697-1</w:t>
      </w:r>
    </w:p>
    <w:p w:rsidR="008F2748" w:rsidRPr="008F2748" w:rsidRDefault="008F2748" w:rsidP="008F2748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</w:p>
    <w:p w:rsidR="008F2748" w:rsidRDefault="008F2748" w:rsidP="008F2748">
      <w:pPr>
        <w:spacing w:after="0" w:line="259" w:lineRule="auto"/>
        <w:rPr>
          <w:rFonts w:ascii="Arial Narrow" w:eastAsia="Calibri" w:hAnsi="Arial Narrow" w:cs="Times New Roman"/>
        </w:rPr>
      </w:pPr>
    </w:p>
    <w:p w:rsidR="008F2748" w:rsidRPr="008F2748" w:rsidRDefault="008F2748" w:rsidP="008F2748">
      <w:pPr>
        <w:spacing w:after="0" w:line="259" w:lineRule="auto"/>
        <w:rPr>
          <w:rFonts w:ascii="Arial Narrow" w:eastAsia="Calibri" w:hAnsi="Arial Narrow" w:cs="Times New Roman"/>
        </w:rPr>
      </w:pPr>
      <w:r w:rsidRPr="008F2748">
        <w:rPr>
          <w:rFonts w:ascii="Arial Narrow" w:eastAsia="Calibri" w:hAnsi="Arial Narrow" w:cs="Times New Roman"/>
        </w:rPr>
        <w:t>AREA: CIENCIA SOCIALES</w:t>
      </w:r>
    </w:p>
    <w:p w:rsidR="008F2748" w:rsidRPr="008F2748" w:rsidRDefault="008F2748" w:rsidP="008F2748">
      <w:pPr>
        <w:spacing w:after="0" w:line="259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GRADO: 10</w:t>
      </w:r>
    </w:p>
    <w:p w:rsidR="008F2748" w:rsidRPr="008F2748" w:rsidRDefault="008F2748" w:rsidP="008F2748">
      <w:pPr>
        <w:spacing w:after="0" w:line="259" w:lineRule="auto"/>
        <w:rPr>
          <w:rFonts w:ascii="Arial Narrow" w:eastAsia="Calibri" w:hAnsi="Arial Narrow" w:cs="Times New Roman"/>
        </w:rPr>
      </w:pPr>
      <w:r w:rsidRPr="008F2748">
        <w:rPr>
          <w:rFonts w:ascii="Arial Narrow" w:eastAsia="Calibri" w:hAnsi="Arial Narrow" w:cs="Times New Roman"/>
        </w:rPr>
        <w:t>PROFESOR: JOHN JAIRO CHAVERRA MURILLO</w:t>
      </w:r>
    </w:p>
    <w:p w:rsidR="008F2748" w:rsidRPr="008F2748" w:rsidRDefault="008F2748" w:rsidP="008F2748">
      <w:pPr>
        <w:spacing w:after="0" w:line="259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TERCERA</w:t>
      </w:r>
      <w:r w:rsidRPr="008F2748">
        <w:rPr>
          <w:rFonts w:ascii="Arial Narrow" w:eastAsia="Calibri" w:hAnsi="Arial Narrow" w:cs="Times New Roman"/>
        </w:rPr>
        <w:t xml:space="preserve"> ETAPA 2020</w:t>
      </w:r>
      <w:bookmarkStart w:id="0" w:name="_GoBack"/>
      <w:bookmarkEnd w:id="0"/>
    </w:p>
    <w:p w:rsidR="000E4201" w:rsidRPr="008F2748" w:rsidRDefault="000E420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</w:rPr>
      </w:pPr>
    </w:p>
    <w:p w:rsidR="000E4201" w:rsidRPr="008F2748" w:rsidRDefault="000E420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b/>
        </w:rPr>
      </w:pPr>
      <w:r w:rsidRPr="008F2748">
        <w:rPr>
          <w:rFonts w:ascii="Arial Narrow" w:hAnsi="Arial Narrow" w:cs="MyriadPro-Regular"/>
          <w:b/>
        </w:rPr>
        <w:t>Los grupos étnicos colombianos reivindican sus derechos</w:t>
      </w:r>
    </w:p>
    <w:p w:rsidR="000E4201" w:rsidRPr="008F2748" w:rsidRDefault="000E420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</w:rPr>
      </w:pPr>
    </w:p>
    <w:p w:rsidR="00184477" w:rsidRPr="008F2748" w:rsidRDefault="000E420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</w:rPr>
      </w:pPr>
      <w:r w:rsidRPr="008F2748">
        <w:rPr>
          <w:rFonts w:ascii="Arial Narrow" w:hAnsi="Arial Narrow" w:cs="MyriadPro-Regular"/>
        </w:rPr>
        <w:t xml:space="preserve">Colombia se caracteriza por tener una gran diversidad étnica y </w:t>
      </w:r>
      <w:r w:rsidRPr="008F2748">
        <w:rPr>
          <w:rFonts w:ascii="Arial Narrow" w:hAnsi="Arial Narrow" w:cs="MyriadPro-Regular"/>
        </w:rPr>
        <w:t xml:space="preserve">cultural. Son innumerables </w:t>
      </w:r>
      <w:r w:rsidRPr="008F2748">
        <w:rPr>
          <w:rFonts w:ascii="Arial Narrow" w:hAnsi="Arial Narrow" w:cs="MyriadPro-Regular"/>
        </w:rPr>
        <w:t>los aportes de las diferentes etnias a nuest</w:t>
      </w:r>
      <w:r w:rsidRPr="008F2748">
        <w:rPr>
          <w:rFonts w:ascii="Arial Narrow" w:hAnsi="Arial Narrow" w:cs="MyriadPro-Regular"/>
        </w:rPr>
        <w:t xml:space="preserve">ra cultura. Esta guía se centra </w:t>
      </w:r>
      <w:r w:rsidRPr="008F2748">
        <w:rPr>
          <w:rFonts w:ascii="Arial Narrow" w:hAnsi="Arial Narrow" w:cs="MyriadPro-Regular"/>
        </w:rPr>
        <w:t>en la forma como los saberes de los diversos g</w:t>
      </w:r>
      <w:r w:rsidRPr="008F2748">
        <w:rPr>
          <w:rFonts w:ascii="Arial Narrow" w:hAnsi="Arial Narrow" w:cs="MyriadPro-Regular"/>
        </w:rPr>
        <w:t xml:space="preserve">rupos étnicos han aportado a la </w:t>
      </w:r>
      <w:r w:rsidRPr="008F2748">
        <w:rPr>
          <w:rFonts w:ascii="Arial Narrow" w:hAnsi="Arial Narrow" w:cs="MyriadPro-Regular"/>
        </w:rPr>
        <w:t>conformación de nuestra identidad. Para empezar, explica lo que conoces ace</w:t>
      </w:r>
      <w:r w:rsidRPr="008F2748">
        <w:rPr>
          <w:rFonts w:ascii="Arial Narrow" w:hAnsi="Arial Narrow" w:cs="MyriadPro-Regular"/>
        </w:rPr>
        <w:t xml:space="preserve">rca </w:t>
      </w:r>
      <w:r w:rsidRPr="008F2748">
        <w:rPr>
          <w:rFonts w:ascii="Arial Narrow" w:hAnsi="Arial Narrow" w:cs="MyriadPro-Regular"/>
        </w:rPr>
        <w:t>de los saberes de los principales grupos étnicos de nuestro país.</w:t>
      </w:r>
    </w:p>
    <w:p w:rsidR="000E4201" w:rsidRPr="008F2748" w:rsidRDefault="000E420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</w:rPr>
      </w:pPr>
    </w:p>
    <w:p w:rsidR="000E4201" w:rsidRPr="008F2748" w:rsidRDefault="000E420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</w:rPr>
      </w:pPr>
      <w:r w:rsidRPr="008F2748">
        <w:rPr>
          <w:rFonts w:ascii="Arial Narrow" w:hAnsi="Arial Narrow" w:cs="MyriadPro-Regular"/>
        </w:rPr>
        <w:t>Completa el siguiente cuadro en tu cuaderno:</w:t>
      </w:r>
    </w:p>
    <w:p w:rsidR="000E4201" w:rsidRPr="008F2748" w:rsidRDefault="000E420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E4201" w:rsidRPr="008F2748" w:rsidTr="008F2748">
        <w:tc>
          <w:tcPr>
            <w:tcW w:w="4489" w:type="dxa"/>
            <w:shd w:val="clear" w:color="auto" w:fill="FFFF00"/>
          </w:tcPr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  <w:b/>
              </w:rPr>
            </w:pPr>
            <w:r w:rsidRPr="008F2748">
              <w:rPr>
                <w:rFonts w:ascii="Arial Narrow" w:hAnsi="Arial Narrow" w:cs="MyriadPro-Regular"/>
                <w:b/>
              </w:rPr>
              <w:t>Grupo étnico</w:t>
            </w:r>
          </w:p>
        </w:tc>
        <w:tc>
          <w:tcPr>
            <w:tcW w:w="4489" w:type="dxa"/>
            <w:shd w:val="clear" w:color="auto" w:fill="FFFF00"/>
          </w:tcPr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  <w:b/>
              </w:rPr>
            </w:pPr>
            <w:r w:rsidRPr="008F2748">
              <w:rPr>
                <w:rFonts w:ascii="Arial Narrow" w:hAnsi="Arial Narrow" w:cs="MyriadPro-Regular"/>
                <w:b/>
              </w:rPr>
              <w:t>Saberes que reconozco de este grupo étnico</w:t>
            </w:r>
          </w:p>
        </w:tc>
      </w:tr>
      <w:tr w:rsidR="000E4201" w:rsidRPr="008F2748" w:rsidTr="000E4201">
        <w:tc>
          <w:tcPr>
            <w:tcW w:w="4489" w:type="dxa"/>
          </w:tcPr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  <w:r w:rsidRPr="008F2748">
              <w:rPr>
                <w:rFonts w:ascii="Arial Narrow" w:hAnsi="Arial Narrow" w:cs="MyriadPro-Regular"/>
              </w:rPr>
              <w:t>Indígenas</w:t>
            </w:r>
          </w:p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  <w:r w:rsidRPr="008F2748">
              <w:rPr>
                <w:rFonts w:ascii="Arial Narrow" w:hAnsi="Arial Narrow" w:cs="MyriadPro-Regular"/>
                <w:noProof/>
                <w:lang w:eastAsia="es-CO"/>
              </w:rPr>
              <w:drawing>
                <wp:inline distT="0" distB="0" distL="0" distR="0" wp14:anchorId="62306870" wp14:editId="76236B93">
                  <wp:extent cx="2339340" cy="21336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  <w:tc>
          <w:tcPr>
            <w:tcW w:w="4489" w:type="dxa"/>
          </w:tcPr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</w:tr>
      <w:tr w:rsidR="000E4201" w:rsidRPr="008F2748" w:rsidTr="000E4201">
        <w:tc>
          <w:tcPr>
            <w:tcW w:w="4489" w:type="dxa"/>
          </w:tcPr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  <w:noProof/>
                <w:lang w:eastAsia="es-CO"/>
              </w:rPr>
            </w:pPr>
            <w:r w:rsidRPr="008F2748">
              <w:rPr>
                <w:rFonts w:ascii="Arial Narrow" w:hAnsi="Arial Narrow" w:cs="MyriadPro-Regular"/>
                <w:noProof/>
                <w:lang w:eastAsia="es-CO"/>
              </w:rPr>
              <w:t>Afrodescendientes</w:t>
            </w:r>
          </w:p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  <w:noProof/>
                <w:lang w:eastAsia="es-CO"/>
              </w:rPr>
            </w:pPr>
            <w:r w:rsidRPr="008F2748">
              <w:rPr>
                <w:rFonts w:ascii="Arial Narrow" w:hAnsi="Arial Narrow" w:cs="MyriadPro-Regular"/>
                <w:noProof/>
                <w:lang w:eastAsia="es-CO"/>
              </w:rPr>
              <w:drawing>
                <wp:inline distT="0" distB="0" distL="0" distR="0" wp14:anchorId="47E2CCE7" wp14:editId="62DBA656">
                  <wp:extent cx="1150620" cy="158496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</w:tr>
      <w:tr w:rsidR="000E4201" w:rsidRPr="008F2748" w:rsidTr="000E4201">
        <w:tc>
          <w:tcPr>
            <w:tcW w:w="4489" w:type="dxa"/>
          </w:tcPr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  <w:noProof/>
                <w:lang w:eastAsia="es-CO"/>
              </w:rPr>
            </w:pPr>
            <w:r w:rsidRPr="008F2748">
              <w:rPr>
                <w:rFonts w:ascii="Arial Narrow" w:hAnsi="Arial Narrow" w:cs="MyriadPro-Regular"/>
                <w:noProof/>
                <w:lang w:eastAsia="es-CO"/>
              </w:rPr>
              <w:t>Raizales</w:t>
            </w:r>
          </w:p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  <w:noProof/>
                <w:lang w:eastAsia="es-CO"/>
              </w:rPr>
            </w:pPr>
            <w:r w:rsidRPr="008F2748">
              <w:rPr>
                <w:rFonts w:ascii="Arial Narrow" w:hAnsi="Arial Narrow" w:cs="MyriadPro-Regular"/>
                <w:noProof/>
                <w:lang w:eastAsia="es-CO"/>
              </w:rPr>
              <w:lastRenderedPageBreak/>
              <w:drawing>
                <wp:inline distT="0" distB="0" distL="0" distR="0" wp14:anchorId="1F892B14" wp14:editId="6C465F14">
                  <wp:extent cx="2339340" cy="1584960"/>
                  <wp:effectExtent l="0" t="0" r="381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</w:tr>
      <w:tr w:rsidR="000E4201" w:rsidRPr="008F2748" w:rsidTr="000E4201">
        <w:tc>
          <w:tcPr>
            <w:tcW w:w="4489" w:type="dxa"/>
          </w:tcPr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  <w:noProof/>
                <w:lang w:eastAsia="es-CO"/>
              </w:rPr>
            </w:pPr>
            <w:r w:rsidRPr="008F2748">
              <w:rPr>
                <w:rFonts w:ascii="Arial Narrow" w:hAnsi="Arial Narrow" w:cs="MyriadPro-Regular"/>
                <w:noProof/>
                <w:lang w:eastAsia="es-CO"/>
              </w:rPr>
              <w:lastRenderedPageBreak/>
              <w:t>Rom</w:t>
            </w:r>
          </w:p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  <w:noProof/>
                <w:lang w:eastAsia="es-CO"/>
              </w:rPr>
            </w:pPr>
            <w:r w:rsidRPr="008F2748">
              <w:rPr>
                <w:rFonts w:ascii="Arial Narrow" w:hAnsi="Arial Narrow" w:cs="MyriadPro-Regular"/>
                <w:noProof/>
                <w:lang w:eastAsia="es-CO"/>
              </w:rPr>
              <w:drawing>
                <wp:inline distT="0" distB="0" distL="0" distR="0" wp14:anchorId="62BA60AC" wp14:editId="231BA198">
                  <wp:extent cx="1851660" cy="158496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E4201" w:rsidRPr="008F2748" w:rsidRDefault="000E4201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</w:tr>
    </w:tbl>
    <w:p w:rsidR="00E84631" w:rsidRPr="008F2748" w:rsidRDefault="00E8463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heSans-BoldPlain"/>
          <w:b/>
          <w:bCs/>
          <w:color w:val="0031FF"/>
        </w:rPr>
      </w:pPr>
    </w:p>
    <w:p w:rsidR="000E4201" w:rsidRPr="008F2748" w:rsidRDefault="00E8463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heSans-BoldPlain"/>
          <w:b/>
          <w:bCs/>
          <w:color w:val="FF0000"/>
        </w:rPr>
      </w:pPr>
      <w:r w:rsidRPr="008F2748">
        <w:rPr>
          <w:rFonts w:ascii="Arial Narrow" w:hAnsi="Arial Narrow" w:cs="TheSans-BoldPlain"/>
          <w:b/>
          <w:bCs/>
          <w:color w:val="FF0000"/>
        </w:rPr>
        <w:t xml:space="preserve">Aprendamos </w:t>
      </w:r>
      <w:r w:rsidRPr="008F2748">
        <w:rPr>
          <w:rFonts w:ascii="Arial Narrow" w:hAnsi="Arial Narrow" w:cs="TheSans-BoldPlain"/>
          <w:b/>
          <w:bCs/>
          <w:color w:val="FF0000"/>
        </w:rPr>
        <w:t>algo nuevo</w:t>
      </w:r>
    </w:p>
    <w:p w:rsidR="00E84631" w:rsidRPr="008F2748" w:rsidRDefault="00E8463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heSans-BoldPlain"/>
          <w:bCs/>
        </w:rPr>
      </w:pPr>
      <w:r w:rsidRPr="008F2748">
        <w:rPr>
          <w:rFonts w:ascii="Arial Narrow" w:hAnsi="Arial Narrow" w:cs="TheSans-BoldPlain"/>
          <w:bCs/>
        </w:rPr>
        <w:t>Los grupos étnicos existente</w:t>
      </w:r>
      <w:r w:rsidRPr="008F2748">
        <w:rPr>
          <w:rFonts w:ascii="Arial Narrow" w:hAnsi="Arial Narrow" w:cs="TheSans-BoldPlain"/>
          <w:bCs/>
        </w:rPr>
        <w:t xml:space="preserve">s en el país poseen importantes </w:t>
      </w:r>
      <w:r w:rsidRPr="008F2748">
        <w:rPr>
          <w:rFonts w:ascii="Arial Narrow" w:hAnsi="Arial Narrow" w:cs="TheSans-BoldPlain"/>
          <w:bCs/>
        </w:rPr>
        <w:t>conocimientos acerca de la na</w:t>
      </w:r>
      <w:r w:rsidRPr="008F2748">
        <w:rPr>
          <w:rFonts w:ascii="Arial Narrow" w:hAnsi="Arial Narrow" w:cs="TheSans-BoldPlain"/>
          <w:bCs/>
        </w:rPr>
        <w:t xml:space="preserve">turaleza y de la biodiversidad; </w:t>
      </w:r>
      <w:r w:rsidRPr="008F2748">
        <w:rPr>
          <w:rFonts w:ascii="Arial Narrow" w:hAnsi="Arial Narrow" w:cs="TheSans-BoldPlain"/>
          <w:bCs/>
        </w:rPr>
        <w:t>sin embargo, no siempre son reconocidos. Esta es la oportunid</w:t>
      </w:r>
      <w:r w:rsidRPr="008F2748">
        <w:rPr>
          <w:rFonts w:ascii="Arial Narrow" w:hAnsi="Arial Narrow" w:cs="TheSans-BoldPlain"/>
          <w:bCs/>
        </w:rPr>
        <w:t xml:space="preserve">ad </w:t>
      </w:r>
      <w:r w:rsidRPr="008F2748">
        <w:rPr>
          <w:rFonts w:ascii="Arial Narrow" w:hAnsi="Arial Narrow" w:cs="TheSans-BoldPlain"/>
          <w:bCs/>
        </w:rPr>
        <w:t>para reflexionar sobre</w:t>
      </w:r>
      <w:r w:rsidRPr="008F2748">
        <w:rPr>
          <w:rFonts w:ascii="Arial Narrow" w:hAnsi="Arial Narrow" w:cs="TheSans-BoldPlain"/>
          <w:bCs/>
        </w:rPr>
        <w:t xml:space="preserve"> su aporte a nuestra sociedad y </w:t>
      </w:r>
      <w:r w:rsidRPr="008F2748">
        <w:rPr>
          <w:rFonts w:ascii="Arial Narrow" w:hAnsi="Arial Narrow" w:cs="TheSans-BoldPlain"/>
          <w:bCs/>
        </w:rPr>
        <w:t>la importancia de una legisla</w:t>
      </w:r>
      <w:r w:rsidRPr="008F2748">
        <w:rPr>
          <w:rFonts w:ascii="Arial Narrow" w:hAnsi="Arial Narrow" w:cs="TheSans-BoldPlain"/>
          <w:bCs/>
        </w:rPr>
        <w:t xml:space="preserve">ción que proteja sus saberes. A </w:t>
      </w:r>
      <w:r w:rsidRPr="008F2748">
        <w:rPr>
          <w:rFonts w:ascii="Arial Narrow" w:hAnsi="Arial Narrow" w:cs="TheSans-BoldPlain"/>
          <w:bCs/>
        </w:rPr>
        <w:t xml:space="preserve">continuación, algunos textos </w:t>
      </w:r>
      <w:r w:rsidRPr="008F2748">
        <w:rPr>
          <w:rFonts w:ascii="Arial Narrow" w:hAnsi="Arial Narrow" w:cs="TheSans-BoldPlain"/>
          <w:bCs/>
        </w:rPr>
        <w:t xml:space="preserve">que serán sometidos a discusión </w:t>
      </w:r>
      <w:r w:rsidRPr="008F2748">
        <w:rPr>
          <w:rFonts w:ascii="Arial Narrow" w:hAnsi="Arial Narrow" w:cs="TheSans-BoldPlain"/>
          <w:bCs/>
        </w:rPr>
        <w:t>en la clase, tras su lectura.</w:t>
      </w:r>
    </w:p>
    <w:p w:rsidR="00E84631" w:rsidRPr="008F2748" w:rsidRDefault="00E8463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heSans-BoldPlain"/>
          <w:bCs/>
          <w:color w:val="0031FF"/>
        </w:rPr>
      </w:pPr>
    </w:p>
    <w:p w:rsidR="00E84631" w:rsidRPr="008F2748" w:rsidRDefault="00E8463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/>
          <w:bCs/>
          <w:color w:val="FF0000"/>
        </w:rPr>
      </w:pPr>
      <w:r w:rsidRPr="008F2748">
        <w:rPr>
          <w:rFonts w:ascii="Arial Narrow" w:hAnsi="Arial Narrow" w:cs="TodaySHOP-Bold"/>
          <w:b/>
          <w:bCs/>
          <w:color w:val="FF0000"/>
        </w:rPr>
        <w:t xml:space="preserve">Hacia la protección del </w:t>
      </w:r>
      <w:r w:rsidRPr="008F2748">
        <w:rPr>
          <w:rFonts w:ascii="Arial Narrow" w:hAnsi="Arial Narrow" w:cs="TodaySHOP-Bold"/>
          <w:b/>
          <w:bCs/>
          <w:color w:val="FF0000"/>
        </w:rPr>
        <w:t>conocimiento tradicional</w:t>
      </w:r>
    </w:p>
    <w:p w:rsidR="00E84631" w:rsidRPr="008F2748" w:rsidRDefault="00E8463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Cs/>
          <w:color w:val="000000"/>
        </w:rPr>
      </w:pPr>
      <w:r w:rsidRPr="008F2748">
        <w:rPr>
          <w:rFonts w:ascii="Arial Narrow" w:hAnsi="Arial Narrow" w:cs="MyriadPro-It"/>
          <w:iCs/>
          <w:color w:val="000000"/>
        </w:rPr>
        <w:t>La apropiación, uso</w:t>
      </w:r>
      <w:r w:rsidRPr="008F2748">
        <w:rPr>
          <w:rFonts w:ascii="Arial Narrow" w:hAnsi="Arial Narrow" w:cs="MyriadPro-It"/>
          <w:iCs/>
          <w:color w:val="000000"/>
        </w:rPr>
        <w:t xml:space="preserve"> y disposición no autorizada de </w:t>
      </w:r>
      <w:r w:rsidRPr="008F2748">
        <w:rPr>
          <w:rFonts w:ascii="Arial Narrow" w:hAnsi="Arial Narrow" w:cs="MyriadPro-It"/>
          <w:iCs/>
          <w:color w:val="000000"/>
        </w:rPr>
        <w:t>los conocimientos t</w:t>
      </w:r>
      <w:r w:rsidRPr="008F2748">
        <w:rPr>
          <w:rFonts w:ascii="Arial Narrow" w:hAnsi="Arial Narrow" w:cs="MyriadPro-It"/>
          <w:iCs/>
          <w:color w:val="000000"/>
        </w:rPr>
        <w:t xml:space="preserve">radicionales de las comunidades </w:t>
      </w:r>
      <w:r w:rsidRPr="008F2748">
        <w:rPr>
          <w:rFonts w:ascii="Arial Narrow" w:hAnsi="Arial Narrow" w:cs="MyriadPro-It"/>
          <w:iCs/>
          <w:color w:val="000000"/>
        </w:rPr>
        <w:t xml:space="preserve">indígenas y locales </w:t>
      </w:r>
      <w:r w:rsidRPr="008F2748">
        <w:rPr>
          <w:rFonts w:ascii="Arial Narrow" w:hAnsi="Arial Narrow" w:cs="MyriadPro-It"/>
          <w:iCs/>
          <w:color w:val="000000"/>
        </w:rPr>
        <w:t xml:space="preserve">hace urgente la adopción de una </w:t>
      </w:r>
      <w:r w:rsidRPr="008F2748">
        <w:rPr>
          <w:rFonts w:ascii="Arial Narrow" w:hAnsi="Arial Narrow" w:cs="MyriadPro-It"/>
          <w:iCs/>
          <w:color w:val="000000"/>
        </w:rPr>
        <w:t>normatividad positiva qu</w:t>
      </w:r>
      <w:r w:rsidRPr="008F2748">
        <w:rPr>
          <w:rFonts w:ascii="Arial Narrow" w:hAnsi="Arial Narrow" w:cs="MyriadPro-It"/>
          <w:iCs/>
          <w:color w:val="000000"/>
        </w:rPr>
        <w:t xml:space="preserve">e proteja los derechos de tales </w:t>
      </w:r>
      <w:r w:rsidRPr="008F2748">
        <w:rPr>
          <w:rFonts w:ascii="Arial Narrow" w:hAnsi="Arial Narrow" w:cs="MyriadPro-It"/>
          <w:iCs/>
          <w:color w:val="000000"/>
        </w:rPr>
        <w:t>comunidades sob</w:t>
      </w:r>
      <w:r w:rsidRPr="008F2748">
        <w:rPr>
          <w:rFonts w:ascii="Arial Narrow" w:hAnsi="Arial Narrow" w:cs="MyriadPro-It"/>
          <w:iCs/>
          <w:color w:val="000000"/>
        </w:rPr>
        <w:t xml:space="preserve">re sus saberes, conocimientos e </w:t>
      </w:r>
      <w:r w:rsidRPr="008F2748">
        <w:rPr>
          <w:rFonts w:ascii="Arial Narrow" w:hAnsi="Arial Narrow" w:cs="MyriadPro-It"/>
          <w:iCs/>
          <w:color w:val="000000"/>
        </w:rPr>
        <w:t>innovaciones asociada</w:t>
      </w:r>
      <w:r w:rsidRPr="008F2748">
        <w:rPr>
          <w:rFonts w:ascii="Arial Narrow" w:hAnsi="Arial Narrow" w:cs="MyriadPro-It"/>
          <w:iCs/>
          <w:color w:val="000000"/>
        </w:rPr>
        <w:t xml:space="preserve">s con los recursos biológicos y </w:t>
      </w:r>
      <w:r w:rsidRPr="008F2748">
        <w:rPr>
          <w:rFonts w:ascii="Arial Narrow" w:hAnsi="Arial Narrow" w:cs="MyriadPro-It"/>
          <w:iCs/>
          <w:color w:val="000000"/>
        </w:rPr>
        <w:t>genéticos.</w:t>
      </w:r>
    </w:p>
    <w:p w:rsidR="00E84631" w:rsidRPr="008F2748" w:rsidRDefault="00E8463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Cs/>
          <w:color w:val="000000"/>
        </w:rPr>
      </w:pPr>
      <w:r w:rsidRPr="008F2748">
        <w:rPr>
          <w:rFonts w:ascii="Arial Narrow" w:hAnsi="Arial Narrow" w:cs="MyriadPro-It"/>
          <w:iCs/>
          <w:color w:val="000000"/>
        </w:rPr>
        <w:t>La normatividad exi</w:t>
      </w:r>
      <w:r w:rsidRPr="008F2748">
        <w:rPr>
          <w:rFonts w:ascii="Arial Narrow" w:hAnsi="Arial Narrow" w:cs="MyriadPro-It"/>
          <w:iCs/>
          <w:color w:val="000000"/>
        </w:rPr>
        <w:t xml:space="preserve">stente en Colombia aborda temas </w:t>
      </w:r>
      <w:r w:rsidRPr="008F2748">
        <w:rPr>
          <w:rFonts w:ascii="Arial Narrow" w:hAnsi="Arial Narrow" w:cs="MyriadPro-It"/>
          <w:iCs/>
          <w:color w:val="000000"/>
        </w:rPr>
        <w:t xml:space="preserve">relacionados en forma dispersa pero no </w:t>
      </w:r>
      <w:r w:rsidRPr="008F2748">
        <w:rPr>
          <w:rFonts w:ascii="Arial Narrow" w:hAnsi="Arial Narrow" w:cs="MyriadPro-It"/>
          <w:iCs/>
          <w:color w:val="000000"/>
        </w:rPr>
        <w:t xml:space="preserve">hace </w:t>
      </w:r>
      <w:r w:rsidRPr="008F2748">
        <w:rPr>
          <w:rFonts w:ascii="Arial Narrow" w:hAnsi="Arial Narrow" w:cs="MyriadPro-It"/>
          <w:iCs/>
          <w:color w:val="000000"/>
        </w:rPr>
        <w:t xml:space="preserve">referencia explícita a </w:t>
      </w:r>
      <w:r w:rsidRPr="008F2748">
        <w:rPr>
          <w:rFonts w:ascii="Arial Narrow" w:hAnsi="Arial Narrow" w:cs="MyriadPro-It"/>
          <w:iCs/>
          <w:color w:val="000000"/>
        </w:rPr>
        <w:t xml:space="preserve">los conocimientos tradicionales </w:t>
      </w:r>
      <w:r w:rsidRPr="008F2748">
        <w:rPr>
          <w:rFonts w:ascii="Arial Narrow" w:hAnsi="Arial Narrow" w:cs="MyriadPro-It"/>
          <w:iCs/>
          <w:color w:val="000000"/>
        </w:rPr>
        <w:t>asociados a los r</w:t>
      </w:r>
      <w:r w:rsidRPr="008F2748">
        <w:rPr>
          <w:rFonts w:ascii="Arial Narrow" w:hAnsi="Arial Narrow" w:cs="MyriadPro-It"/>
          <w:iCs/>
          <w:color w:val="000000"/>
        </w:rPr>
        <w:t xml:space="preserve">ecursos biológicos y genéticos, </w:t>
      </w:r>
      <w:r w:rsidRPr="008F2748">
        <w:rPr>
          <w:rFonts w:ascii="Arial Narrow" w:hAnsi="Arial Narrow" w:cs="MyriadPro-It"/>
          <w:iCs/>
          <w:color w:val="000000"/>
        </w:rPr>
        <w:t>por lo cual estos no</w:t>
      </w:r>
      <w:r w:rsidRPr="008F2748">
        <w:rPr>
          <w:rFonts w:ascii="Arial Narrow" w:hAnsi="Arial Narrow" w:cs="MyriadPro-It"/>
          <w:iCs/>
          <w:color w:val="000000"/>
        </w:rPr>
        <w:t xml:space="preserve"> tienen una protección jurídica </w:t>
      </w:r>
      <w:r w:rsidRPr="008F2748">
        <w:rPr>
          <w:rFonts w:ascii="Arial Narrow" w:hAnsi="Arial Narrow" w:cs="MyriadPro-It"/>
          <w:iCs/>
          <w:color w:val="000000"/>
        </w:rPr>
        <w:t>efectiva. Frente a e</w:t>
      </w:r>
      <w:r w:rsidRPr="008F2748">
        <w:rPr>
          <w:rFonts w:ascii="Arial Narrow" w:hAnsi="Arial Narrow" w:cs="MyriadPro-It"/>
          <w:iCs/>
          <w:color w:val="000000"/>
        </w:rPr>
        <w:t xml:space="preserve">sta situación los mecanismos de </w:t>
      </w:r>
      <w:r w:rsidRPr="008F2748">
        <w:rPr>
          <w:rFonts w:ascii="Arial Narrow" w:hAnsi="Arial Narrow" w:cs="MyriadPro-It"/>
          <w:iCs/>
          <w:color w:val="000000"/>
        </w:rPr>
        <w:t>control interno del derecho propio de los p</w:t>
      </w:r>
      <w:r w:rsidRPr="008F2748">
        <w:rPr>
          <w:rFonts w:ascii="Arial Narrow" w:hAnsi="Arial Narrow" w:cs="MyriadPro-It"/>
          <w:iCs/>
          <w:color w:val="000000"/>
        </w:rPr>
        <w:t xml:space="preserve">ueblos </w:t>
      </w:r>
      <w:r w:rsidRPr="008F2748">
        <w:rPr>
          <w:rFonts w:ascii="Arial Narrow" w:hAnsi="Arial Narrow" w:cs="MyriadPro-It"/>
          <w:iCs/>
          <w:color w:val="000000"/>
        </w:rPr>
        <w:t>indígenas y comunidades l</w:t>
      </w:r>
      <w:r w:rsidRPr="008F2748">
        <w:rPr>
          <w:rFonts w:ascii="Arial Narrow" w:hAnsi="Arial Narrow" w:cs="MyriadPro-It"/>
          <w:iCs/>
          <w:color w:val="000000"/>
        </w:rPr>
        <w:t xml:space="preserve">ocales, así como los parámetros </w:t>
      </w:r>
      <w:r w:rsidRPr="008F2748">
        <w:rPr>
          <w:rFonts w:ascii="Arial Narrow" w:hAnsi="Arial Narrow" w:cs="MyriadPro-It"/>
          <w:iCs/>
          <w:color w:val="000000"/>
        </w:rPr>
        <w:t>éticos aplicados en</w:t>
      </w:r>
      <w:r w:rsidRPr="008F2748">
        <w:rPr>
          <w:rFonts w:ascii="Arial Narrow" w:hAnsi="Arial Narrow" w:cs="MyriadPro-It"/>
          <w:iCs/>
          <w:color w:val="000000"/>
        </w:rPr>
        <w:t xml:space="preserve"> la investigación se convierten </w:t>
      </w:r>
      <w:r w:rsidRPr="008F2748">
        <w:rPr>
          <w:rFonts w:ascii="Arial Narrow" w:hAnsi="Arial Narrow" w:cs="MyriadPro-It"/>
          <w:iCs/>
          <w:color w:val="000000"/>
        </w:rPr>
        <w:t>en elementos</w:t>
      </w:r>
      <w:r w:rsidRPr="008F2748">
        <w:rPr>
          <w:rFonts w:ascii="Arial Narrow" w:hAnsi="Arial Narrow" w:cs="MyriadPro-It"/>
          <w:iCs/>
          <w:color w:val="000000"/>
        </w:rPr>
        <w:t xml:space="preserve"> indispensables para garantizar </w:t>
      </w:r>
      <w:r w:rsidRPr="008F2748">
        <w:rPr>
          <w:rFonts w:ascii="Arial Narrow" w:hAnsi="Arial Narrow" w:cs="MyriadPro-It"/>
          <w:iCs/>
          <w:color w:val="000000"/>
        </w:rPr>
        <w:t>la preservación de l</w:t>
      </w:r>
      <w:r w:rsidRPr="008F2748">
        <w:rPr>
          <w:rFonts w:ascii="Arial Narrow" w:hAnsi="Arial Narrow" w:cs="MyriadPro-It"/>
          <w:iCs/>
          <w:color w:val="000000"/>
        </w:rPr>
        <w:t xml:space="preserve">os conocimientos asociados a la </w:t>
      </w:r>
      <w:r w:rsidRPr="008F2748">
        <w:rPr>
          <w:rFonts w:ascii="Arial Narrow" w:hAnsi="Arial Narrow" w:cs="MyriadPro-It"/>
          <w:iCs/>
          <w:color w:val="000000"/>
        </w:rPr>
        <w:t>biodiversidad y el respeto de la integridad c</w:t>
      </w:r>
      <w:r w:rsidRPr="008F2748">
        <w:rPr>
          <w:rFonts w:ascii="Arial Narrow" w:hAnsi="Arial Narrow" w:cs="MyriadPro-It"/>
          <w:iCs/>
          <w:color w:val="000000"/>
        </w:rPr>
        <w:t xml:space="preserve">ultural </w:t>
      </w:r>
      <w:r w:rsidRPr="008F2748">
        <w:rPr>
          <w:rFonts w:ascii="Arial Narrow" w:hAnsi="Arial Narrow" w:cs="MyriadPro-It"/>
          <w:iCs/>
          <w:color w:val="000000"/>
        </w:rPr>
        <w:t>de los pueblos indígenas.</w:t>
      </w:r>
    </w:p>
    <w:p w:rsidR="00E84631" w:rsidRPr="008F2748" w:rsidRDefault="00E8463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  <w:proofErr w:type="spellStart"/>
      <w:r w:rsidRPr="008F2748">
        <w:rPr>
          <w:rFonts w:ascii="Arial Narrow" w:hAnsi="Arial Narrow" w:cs="MyriadPro-It"/>
          <w:i/>
          <w:iCs/>
          <w:color w:val="000000"/>
        </w:rPr>
        <w:t>Nemogá</w:t>
      </w:r>
      <w:proofErr w:type="spellEnd"/>
      <w:r w:rsidRPr="008F2748">
        <w:rPr>
          <w:rFonts w:ascii="Arial Narrow" w:hAnsi="Arial Narrow" w:cs="MyriadPro-It"/>
          <w:i/>
          <w:iCs/>
          <w:color w:val="000000"/>
        </w:rPr>
        <w:t>, Gabriel. Marco legal: Hacia</w:t>
      </w:r>
      <w:r w:rsidRPr="008F2748">
        <w:rPr>
          <w:rFonts w:ascii="Arial Narrow" w:hAnsi="Arial Narrow" w:cs="MyriadPro-It"/>
          <w:i/>
          <w:iCs/>
          <w:color w:val="000000"/>
        </w:rPr>
        <w:t xml:space="preserve"> la protección del conocimiento </w:t>
      </w:r>
      <w:r w:rsidRPr="008F2748">
        <w:rPr>
          <w:rFonts w:ascii="Arial Narrow" w:hAnsi="Arial Narrow" w:cs="MyriadPro-It"/>
          <w:i/>
          <w:iCs/>
          <w:color w:val="000000"/>
        </w:rPr>
        <w:t>tradicional. Colombia.</w:t>
      </w:r>
    </w:p>
    <w:p w:rsidR="00E84631" w:rsidRPr="008F2748" w:rsidRDefault="00E84631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  <w:r w:rsidRPr="008F2748">
        <w:rPr>
          <w:rFonts w:ascii="Arial Narrow" w:hAnsi="Arial Narrow" w:cs="MyriadPro-It"/>
          <w:i/>
          <w:iCs/>
          <w:color w:val="000000"/>
        </w:rPr>
        <w:t>Disponible desde Internet en&lt;ww.derecho.unal.edu.co.</w:t>
      </w:r>
      <w:r w:rsidRPr="008F2748">
        <w:rPr>
          <w:rFonts w:ascii="Arial Narrow" w:hAnsi="Arial Narrow" w:cs="MyriadPro-It"/>
          <w:i/>
          <w:iCs/>
          <w:color w:val="000000"/>
        </w:rPr>
        <w:t xml:space="preserve"> </w:t>
      </w: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Medium"/>
          <w:color w:val="FF0000"/>
        </w:rPr>
      </w:pPr>
      <w:r w:rsidRPr="008F2748">
        <w:rPr>
          <w:rFonts w:ascii="Arial Narrow" w:hAnsi="Arial Narrow" w:cs="TodaySHOP-Medium"/>
          <w:color w:val="FF0000"/>
        </w:rPr>
        <w:t>Estudio de casos</w:t>
      </w: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</w:rPr>
      </w:pPr>
      <w:r w:rsidRPr="008F2748">
        <w:rPr>
          <w:rFonts w:ascii="Arial Narrow" w:hAnsi="Arial Narrow" w:cs="MyriadPro-Regular"/>
          <w:color w:val="000000"/>
        </w:rPr>
        <w:t>A continuación encuentras un c</w:t>
      </w:r>
      <w:r w:rsidRPr="008F2748">
        <w:rPr>
          <w:rFonts w:ascii="Arial Narrow" w:hAnsi="Arial Narrow" w:cs="MyriadPro-Regular"/>
          <w:color w:val="000000"/>
        </w:rPr>
        <w:t xml:space="preserve">aso relacionado con los saberes </w:t>
      </w:r>
      <w:r w:rsidRPr="008F2748">
        <w:rPr>
          <w:rFonts w:ascii="Arial Narrow" w:hAnsi="Arial Narrow" w:cs="MyriadPro-Regular"/>
          <w:color w:val="000000"/>
        </w:rPr>
        <w:t>tradicionales de los grupos étnicos de</w:t>
      </w:r>
      <w:r w:rsidRPr="008F2748">
        <w:rPr>
          <w:rFonts w:ascii="Arial Narrow" w:hAnsi="Arial Narrow" w:cs="MyriadPro-Regular"/>
          <w:color w:val="000000"/>
        </w:rPr>
        <w:t xml:space="preserve"> nuestro país. Debes estudiarlo </w:t>
      </w:r>
      <w:r w:rsidRPr="008F2748">
        <w:rPr>
          <w:rFonts w:ascii="Arial Narrow" w:hAnsi="Arial Narrow" w:cs="MyriadPro-Regular"/>
          <w:color w:val="000000"/>
        </w:rPr>
        <w:t>y formular una solución vi</w:t>
      </w:r>
      <w:r w:rsidRPr="008F2748">
        <w:rPr>
          <w:rFonts w:ascii="Arial Narrow" w:hAnsi="Arial Narrow" w:cs="MyriadPro-Regular"/>
          <w:color w:val="000000"/>
        </w:rPr>
        <w:t xml:space="preserve">able, completando el cuadro que </w:t>
      </w:r>
      <w:r w:rsidRPr="008F2748">
        <w:rPr>
          <w:rFonts w:ascii="Arial Narrow" w:hAnsi="Arial Narrow" w:cs="MyriadPro-Regular"/>
          <w:color w:val="000000"/>
        </w:rPr>
        <w:t>aparece al final.</w:t>
      </w: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</w:rPr>
      </w:pP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odaySHOP-Bold"/>
          <w:b/>
          <w:bCs/>
          <w:color w:val="FF0000"/>
        </w:rPr>
      </w:pPr>
      <w:r w:rsidRPr="008F2748">
        <w:rPr>
          <w:rFonts w:ascii="Arial Narrow" w:hAnsi="Arial Narrow" w:cs="TodaySHOP-Bold"/>
          <w:b/>
          <w:bCs/>
          <w:color w:val="FF0000"/>
        </w:rPr>
        <w:t>El caso de los bejucos en el eje cafetero</w:t>
      </w: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  <w:r w:rsidRPr="008F2748">
        <w:rPr>
          <w:rFonts w:ascii="Arial Narrow" w:hAnsi="Arial Narrow" w:cs="MyriadPro-It"/>
          <w:i/>
          <w:iCs/>
          <w:color w:val="000000"/>
        </w:rPr>
        <w:t>El arte de tejer bejucos en la zona andina colombiana se remonta 8.0</w:t>
      </w:r>
      <w:r w:rsidRPr="008F2748">
        <w:rPr>
          <w:rFonts w:ascii="Arial Narrow" w:hAnsi="Arial Narrow" w:cs="MyriadPro-It"/>
          <w:i/>
          <w:iCs/>
          <w:color w:val="000000"/>
        </w:rPr>
        <w:t xml:space="preserve">00 </w:t>
      </w:r>
      <w:r w:rsidRPr="008F2748">
        <w:rPr>
          <w:rFonts w:ascii="Arial Narrow" w:hAnsi="Arial Narrow" w:cs="MyriadPro-It"/>
          <w:i/>
          <w:iCs/>
          <w:color w:val="000000"/>
        </w:rPr>
        <w:t>años atrás y ha perdurado en el saber tradicional que guardan unos pocos</w:t>
      </w: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  <w:color w:val="000000"/>
        </w:rPr>
      </w:pPr>
      <w:r w:rsidRPr="008F2748">
        <w:rPr>
          <w:rFonts w:ascii="Arial Narrow" w:hAnsi="Arial Narrow" w:cs="MyriadPro-It"/>
          <w:i/>
          <w:iCs/>
          <w:color w:val="000000"/>
        </w:rPr>
        <w:lastRenderedPageBreak/>
        <w:t>“bejuqueros-artesanos” quienes obtiene</w:t>
      </w:r>
      <w:r w:rsidRPr="008F2748">
        <w:rPr>
          <w:rFonts w:ascii="Arial Narrow" w:hAnsi="Arial Narrow" w:cs="MyriadPro-It"/>
          <w:i/>
          <w:iCs/>
          <w:color w:val="000000"/>
        </w:rPr>
        <w:t xml:space="preserve">n su sustento de esta actividad </w:t>
      </w:r>
      <w:r w:rsidRPr="008F2748">
        <w:rPr>
          <w:rFonts w:ascii="Arial Narrow" w:hAnsi="Arial Narrow" w:cs="MyriadPro-It"/>
          <w:i/>
          <w:iCs/>
          <w:color w:val="000000"/>
        </w:rPr>
        <w:t>extractiva. Las condiciones para la</w:t>
      </w:r>
      <w:r w:rsidRPr="008F2748">
        <w:rPr>
          <w:rFonts w:ascii="Arial Narrow" w:hAnsi="Arial Narrow" w:cs="MyriadPro-It"/>
          <w:i/>
          <w:iCs/>
          <w:color w:val="000000"/>
        </w:rPr>
        <w:t xml:space="preserve"> persistencia de esta actividad </w:t>
      </w:r>
      <w:r w:rsidRPr="008F2748">
        <w:rPr>
          <w:rFonts w:ascii="Arial Narrow" w:hAnsi="Arial Narrow" w:cs="MyriadPro-It"/>
          <w:i/>
          <w:iCs/>
          <w:color w:val="000000"/>
        </w:rPr>
        <w:t>son la conservación de los bosques que albe</w:t>
      </w:r>
      <w:r w:rsidRPr="008F2748">
        <w:rPr>
          <w:rFonts w:ascii="Arial Narrow" w:hAnsi="Arial Narrow" w:cs="MyriadPro-It"/>
          <w:i/>
          <w:iCs/>
          <w:color w:val="000000"/>
        </w:rPr>
        <w:t xml:space="preserve">rgan las más de 51 especies </w:t>
      </w:r>
      <w:r w:rsidRPr="008F2748">
        <w:rPr>
          <w:rFonts w:ascii="Arial Narrow" w:hAnsi="Arial Narrow" w:cs="MyriadPro-It"/>
          <w:i/>
          <w:iCs/>
          <w:color w:val="000000"/>
        </w:rPr>
        <w:t>de bejucos útiles para la elaboración de</w:t>
      </w:r>
      <w:r w:rsidRPr="008F2748">
        <w:rPr>
          <w:rFonts w:ascii="Arial Narrow" w:hAnsi="Arial Narrow" w:cs="MyriadPro-It"/>
          <w:i/>
          <w:iCs/>
          <w:color w:val="000000"/>
        </w:rPr>
        <w:t xml:space="preserve"> artesanías, así como del saber </w:t>
      </w:r>
      <w:r w:rsidRPr="008F2748">
        <w:rPr>
          <w:rFonts w:ascii="Arial Narrow" w:hAnsi="Arial Narrow" w:cs="MyriadPro-It"/>
          <w:i/>
          <w:iCs/>
          <w:color w:val="000000"/>
        </w:rPr>
        <w:t>tradicional relacionado con tejer bejucos.</w:t>
      </w: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</w:rPr>
      </w:pPr>
      <w:r w:rsidRPr="008F2748">
        <w:rPr>
          <w:rFonts w:ascii="Arial Narrow" w:hAnsi="Arial Narrow" w:cs="MyriadPro-It"/>
          <w:i/>
          <w:iCs/>
        </w:rPr>
        <w:t>Estas condiciones básicas para mantener el sustento de alrededor de</w:t>
      </w: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</w:rPr>
      </w:pPr>
      <w:r w:rsidRPr="008F2748">
        <w:rPr>
          <w:rFonts w:ascii="Arial Narrow" w:hAnsi="Arial Narrow" w:cs="MyriadPro-It"/>
          <w:i/>
          <w:iCs/>
        </w:rPr>
        <w:t xml:space="preserve">67 </w:t>
      </w:r>
      <w:proofErr w:type="gramStart"/>
      <w:r w:rsidRPr="008F2748">
        <w:rPr>
          <w:rFonts w:ascii="Arial Narrow" w:hAnsi="Arial Narrow" w:cs="MyriadPro-It"/>
          <w:i/>
          <w:iCs/>
        </w:rPr>
        <w:t>familias</w:t>
      </w:r>
      <w:proofErr w:type="gramEnd"/>
      <w:r w:rsidRPr="008F2748">
        <w:rPr>
          <w:rFonts w:ascii="Arial Narrow" w:hAnsi="Arial Narrow" w:cs="MyriadPro-It"/>
          <w:i/>
          <w:iCs/>
        </w:rPr>
        <w:t xml:space="preserve"> del eje cafetero están amenazadas </w:t>
      </w:r>
      <w:r w:rsidRPr="008F2748">
        <w:rPr>
          <w:rFonts w:ascii="Arial Narrow" w:hAnsi="Arial Narrow" w:cs="MyriadPro-It"/>
          <w:i/>
          <w:iCs/>
        </w:rPr>
        <w:t xml:space="preserve">por la disminución de </w:t>
      </w:r>
      <w:r w:rsidRPr="008F2748">
        <w:rPr>
          <w:rFonts w:ascii="Arial Narrow" w:hAnsi="Arial Narrow" w:cs="MyriadPro-It"/>
          <w:i/>
          <w:iCs/>
        </w:rPr>
        <w:t>varias especies de bejucos; el difícil acceso y la transformación de los</w:t>
      </w:r>
      <w:r w:rsidRPr="008F2748">
        <w:rPr>
          <w:rFonts w:ascii="Arial Narrow" w:hAnsi="Arial Narrow" w:cs="MyriadPro-It"/>
          <w:i/>
          <w:iCs/>
        </w:rPr>
        <w:t xml:space="preserve"> </w:t>
      </w:r>
      <w:r w:rsidRPr="008F2748">
        <w:rPr>
          <w:rFonts w:ascii="Arial Narrow" w:hAnsi="Arial Narrow" w:cs="MyriadPro-It"/>
          <w:i/>
          <w:iCs/>
        </w:rPr>
        <w:t>bosques naturales en potreros para la g</w:t>
      </w:r>
      <w:r w:rsidRPr="008F2748">
        <w:rPr>
          <w:rFonts w:ascii="Arial Narrow" w:hAnsi="Arial Narrow" w:cs="MyriadPro-It"/>
          <w:i/>
          <w:iCs/>
        </w:rPr>
        <w:t>anadería, cultivos y centros po</w:t>
      </w:r>
      <w:r w:rsidRPr="008F2748">
        <w:rPr>
          <w:rFonts w:ascii="Arial Narrow" w:hAnsi="Arial Narrow" w:cs="MyriadPro-It"/>
          <w:i/>
          <w:iCs/>
        </w:rPr>
        <w:t>blados, los malos e injustos precios de lo</w:t>
      </w:r>
      <w:r w:rsidRPr="008F2748">
        <w:rPr>
          <w:rFonts w:ascii="Arial Narrow" w:hAnsi="Arial Narrow" w:cs="MyriadPro-It"/>
          <w:i/>
          <w:iCs/>
        </w:rPr>
        <w:t xml:space="preserve">s productos y la disminución en </w:t>
      </w:r>
      <w:r w:rsidRPr="008F2748">
        <w:rPr>
          <w:rFonts w:ascii="Arial Narrow" w:hAnsi="Arial Narrow" w:cs="MyriadPro-It"/>
          <w:i/>
          <w:iCs/>
        </w:rPr>
        <w:t>el número de artesanos dedicados a tejer</w:t>
      </w:r>
      <w:r w:rsidRPr="008F2748">
        <w:rPr>
          <w:rFonts w:ascii="Arial Narrow" w:hAnsi="Arial Narrow" w:cs="MyriadPro-It"/>
          <w:i/>
          <w:iCs/>
        </w:rPr>
        <w:t xml:space="preserve"> bejucos, ya que los jóvenes se </w:t>
      </w:r>
      <w:r w:rsidRPr="008F2748">
        <w:rPr>
          <w:rFonts w:ascii="Arial Narrow" w:hAnsi="Arial Narrow" w:cs="MyriadPro-It"/>
          <w:i/>
          <w:iCs/>
        </w:rPr>
        <w:t>interesan por otras actividades y no aprenden este arte.</w:t>
      </w: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</w:rPr>
      </w:pPr>
      <w:r w:rsidRPr="008F2748">
        <w:rPr>
          <w:rFonts w:ascii="Arial Narrow" w:hAnsi="Arial Narrow" w:cs="MyriadPro-It"/>
          <w:i/>
          <w:iCs/>
        </w:rPr>
        <w:t xml:space="preserve">A pesar de los problemas mencionados </w:t>
      </w:r>
      <w:r w:rsidRPr="008F2748">
        <w:rPr>
          <w:rFonts w:ascii="Arial Narrow" w:hAnsi="Arial Narrow" w:cs="MyriadPro-It"/>
          <w:i/>
          <w:iCs/>
        </w:rPr>
        <w:t xml:space="preserve">los artesanos del bejuco le dan </w:t>
      </w:r>
      <w:r w:rsidRPr="008F2748">
        <w:rPr>
          <w:rFonts w:ascii="Arial Narrow" w:hAnsi="Arial Narrow" w:cs="MyriadPro-It"/>
          <w:i/>
          <w:iCs/>
        </w:rPr>
        <w:t>un gran valor sentimental a esta ac</w:t>
      </w:r>
      <w:r w:rsidRPr="008F2748">
        <w:rPr>
          <w:rFonts w:ascii="Arial Narrow" w:hAnsi="Arial Narrow" w:cs="MyriadPro-It"/>
          <w:i/>
          <w:iCs/>
        </w:rPr>
        <w:t xml:space="preserve">tividad y sienten un compromiso </w:t>
      </w:r>
      <w:r w:rsidRPr="008F2748">
        <w:rPr>
          <w:rFonts w:ascii="Arial Narrow" w:hAnsi="Arial Narrow" w:cs="MyriadPro-It"/>
          <w:i/>
          <w:iCs/>
        </w:rPr>
        <w:t>por mantener la tradición de sus ancest</w:t>
      </w:r>
      <w:r w:rsidRPr="008F2748">
        <w:rPr>
          <w:rFonts w:ascii="Arial Narrow" w:hAnsi="Arial Narrow" w:cs="MyriadPro-It"/>
          <w:i/>
          <w:iCs/>
        </w:rPr>
        <w:t xml:space="preserve">ros. El usar sosteniblemente un </w:t>
      </w:r>
      <w:r w:rsidRPr="008F2748">
        <w:rPr>
          <w:rFonts w:ascii="Arial Narrow" w:hAnsi="Arial Narrow" w:cs="MyriadPro-It"/>
          <w:i/>
          <w:iCs/>
        </w:rPr>
        <w:t xml:space="preserve">bosque o alguno de sus productos (como </w:t>
      </w:r>
      <w:r w:rsidRPr="008F2748">
        <w:rPr>
          <w:rFonts w:ascii="Arial Narrow" w:hAnsi="Arial Narrow" w:cs="MyriadPro-It"/>
          <w:i/>
          <w:iCs/>
        </w:rPr>
        <w:t xml:space="preserve">los bejucos en este caso) y que </w:t>
      </w:r>
      <w:r w:rsidRPr="008F2748">
        <w:rPr>
          <w:rFonts w:ascii="Arial Narrow" w:hAnsi="Arial Narrow" w:cs="MyriadPro-It"/>
          <w:i/>
          <w:iCs/>
        </w:rPr>
        <w:t>una comunidad derive de estos su su</w:t>
      </w:r>
      <w:r w:rsidRPr="008F2748">
        <w:rPr>
          <w:rFonts w:ascii="Arial Narrow" w:hAnsi="Arial Narrow" w:cs="MyriadPro-It"/>
          <w:i/>
          <w:iCs/>
        </w:rPr>
        <w:t xml:space="preserve">stento, hace que esta comunidad </w:t>
      </w:r>
      <w:r w:rsidRPr="008F2748">
        <w:rPr>
          <w:rFonts w:ascii="Arial Narrow" w:hAnsi="Arial Narrow" w:cs="MyriadPro-It"/>
          <w:i/>
          <w:iCs/>
        </w:rPr>
        <w:t xml:space="preserve">le dé valor a los bosques y quiera que estos perduren </w:t>
      </w:r>
      <w:r w:rsidRPr="008F2748">
        <w:rPr>
          <w:rFonts w:ascii="Arial Narrow" w:hAnsi="Arial Narrow" w:cs="MyriadPro-It"/>
          <w:i/>
          <w:iCs/>
        </w:rPr>
        <w:t xml:space="preserve">en el tiempo. Es así </w:t>
      </w:r>
      <w:r w:rsidRPr="008F2748">
        <w:rPr>
          <w:rFonts w:ascii="Arial Narrow" w:hAnsi="Arial Narrow" w:cs="MyriadPro-It"/>
          <w:i/>
          <w:iCs/>
        </w:rPr>
        <w:t>como el uso de los recursos de la biodiver</w:t>
      </w:r>
      <w:r w:rsidRPr="008F2748">
        <w:rPr>
          <w:rFonts w:ascii="Arial Narrow" w:hAnsi="Arial Narrow" w:cs="MyriadPro-It"/>
          <w:i/>
          <w:iCs/>
        </w:rPr>
        <w:t xml:space="preserve">sidad es una estrategia para la </w:t>
      </w:r>
      <w:r w:rsidRPr="008F2748">
        <w:rPr>
          <w:rFonts w:ascii="Arial Narrow" w:hAnsi="Arial Narrow" w:cs="MyriadPro-It"/>
          <w:i/>
          <w:iCs/>
        </w:rPr>
        <w:t>conservación de los ecosistemas.</w:t>
      </w: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</w:rPr>
      </w:pPr>
      <w:r w:rsidRPr="008F2748">
        <w:rPr>
          <w:rFonts w:ascii="Arial Narrow" w:hAnsi="Arial Narrow" w:cs="MyriadPro-It"/>
          <w:i/>
          <w:iCs/>
        </w:rPr>
        <w:t>Aldana-Domínguez, Juanita. El caso de los bejucos en el eje cafetero.</w:t>
      </w: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It"/>
          <w:i/>
          <w:iCs/>
        </w:rPr>
      </w:pPr>
      <w:r w:rsidRPr="008F2748">
        <w:rPr>
          <w:rFonts w:ascii="Arial Narrow" w:hAnsi="Arial Narrow" w:cs="MyriadPro-It"/>
          <w:i/>
          <w:iCs/>
        </w:rPr>
        <w:t xml:space="preserve">Disponible desde Internet en&lt; </w:t>
      </w:r>
      <w:hyperlink r:id="rId10" w:history="1">
        <w:r w:rsidRPr="008F2748">
          <w:rPr>
            <w:rStyle w:val="Hipervnculo"/>
            <w:rFonts w:ascii="Arial Narrow" w:hAnsi="Arial Narrow" w:cs="MyriadPro-It"/>
            <w:i/>
            <w:iCs/>
          </w:rPr>
          <w:t>www.docstoc.com/.../Saberes-locales-y-uso-de-la-biodiversidad-</w:t>
        </w:r>
      </w:hyperlink>
      <w:r w:rsidRPr="008F2748">
        <w:rPr>
          <w:rFonts w:ascii="Arial Narrow" w:hAnsi="Arial Narrow" w:cs="MyriadPro-It"/>
          <w:i/>
          <w:iCs/>
        </w:rPr>
        <w:t xml:space="preserve"> </w:t>
      </w:r>
      <w:r w:rsidRPr="008F2748">
        <w:rPr>
          <w:rFonts w:ascii="Arial Narrow" w:hAnsi="Arial Narrow" w:cs="MyriadPro-It"/>
          <w:i/>
          <w:iCs/>
        </w:rPr>
        <w:t>en-Colombia.</w:t>
      </w:r>
    </w:p>
    <w:p w:rsidR="00F174A3" w:rsidRPr="008F2748" w:rsidRDefault="00F174A3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</w:rPr>
      </w:pP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b/>
        </w:rPr>
      </w:pPr>
      <w:r w:rsidRPr="008F2748">
        <w:rPr>
          <w:rFonts w:ascii="Arial Narrow" w:hAnsi="Arial Narrow" w:cs="MyriadPro-Regular"/>
        </w:rPr>
        <w:t xml:space="preserve">1. </w:t>
      </w:r>
      <w:r w:rsidRPr="008F2748">
        <w:rPr>
          <w:rFonts w:ascii="Arial Narrow" w:hAnsi="Arial Narrow" w:cs="MyriadPro-Regular"/>
          <w:b/>
        </w:rPr>
        <w:t>Analiza cada uno de los factores</w:t>
      </w:r>
      <w:r w:rsidRPr="008F2748">
        <w:rPr>
          <w:rFonts w:ascii="Arial Narrow" w:hAnsi="Arial Narrow" w:cs="MyriadPro-Regular"/>
          <w:b/>
        </w:rPr>
        <w:t xml:space="preserve"> que inciden en la problemática </w:t>
      </w:r>
      <w:r w:rsidRPr="008F2748">
        <w:rPr>
          <w:rFonts w:ascii="Arial Narrow" w:hAnsi="Arial Narrow" w:cs="MyriadPro-Regular"/>
          <w:b/>
        </w:rPr>
        <w:t>de los bejuqueros del eje cafeter</w:t>
      </w:r>
      <w:r w:rsidRPr="008F2748">
        <w:rPr>
          <w:rFonts w:ascii="Arial Narrow" w:hAnsi="Arial Narrow" w:cs="MyriadPro-Regular"/>
          <w:b/>
        </w:rPr>
        <w:t xml:space="preserve">o. Completa el siguiente cuadro </w:t>
      </w:r>
      <w:r w:rsidRPr="008F2748">
        <w:rPr>
          <w:rFonts w:ascii="Arial Narrow" w:hAnsi="Arial Narrow" w:cs="MyriadPro-Regular"/>
          <w:b/>
        </w:rPr>
        <w:t>en tu cuaderno.</w:t>
      </w:r>
    </w:p>
    <w:p w:rsidR="00402778" w:rsidRPr="008F2748" w:rsidRDefault="00402778" w:rsidP="00F174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02778" w:rsidRPr="008F2748" w:rsidTr="00E95024">
        <w:tc>
          <w:tcPr>
            <w:tcW w:w="2992" w:type="dxa"/>
            <w:shd w:val="clear" w:color="auto" w:fill="00B050"/>
          </w:tcPr>
          <w:p w:rsidR="00402778" w:rsidRPr="008F2748" w:rsidRDefault="00402778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  <w:r w:rsidRPr="008F2748">
              <w:rPr>
                <w:rFonts w:ascii="Arial Narrow" w:hAnsi="Arial Narrow" w:cs="MyriadPro-Regular"/>
              </w:rPr>
              <w:t>Factor</w:t>
            </w:r>
          </w:p>
        </w:tc>
        <w:tc>
          <w:tcPr>
            <w:tcW w:w="2993" w:type="dxa"/>
            <w:shd w:val="clear" w:color="auto" w:fill="00B050"/>
          </w:tcPr>
          <w:p w:rsidR="00402778" w:rsidRPr="008F2748" w:rsidRDefault="00402778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  <w:r w:rsidRPr="008F2748">
              <w:rPr>
                <w:rFonts w:ascii="Arial Narrow" w:hAnsi="Arial Narrow" w:cs="MyriadPro-Regular"/>
              </w:rPr>
              <w:t>Tu análisis</w:t>
            </w:r>
            <w:r w:rsidR="008F2748" w:rsidRPr="008F2748">
              <w:rPr>
                <w:rFonts w:ascii="Arial Narrow" w:hAnsi="Arial Narrow" w:cs="MyriadPro-Regular"/>
              </w:rPr>
              <w:t xml:space="preserve"> (Tu qué piensas)</w:t>
            </w:r>
          </w:p>
        </w:tc>
        <w:tc>
          <w:tcPr>
            <w:tcW w:w="2993" w:type="dxa"/>
            <w:shd w:val="clear" w:color="auto" w:fill="00B050"/>
          </w:tcPr>
          <w:p w:rsidR="00402778" w:rsidRPr="008F2748" w:rsidRDefault="00402778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  <w:r w:rsidRPr="008F2748">
              <w:rPr>
                <w:rFonts w:ascii="Arial Narrow" w:hAnsi="Arial Narrow" w:cs="MyriadPro-Regular"/>
              </w:rPr>
              <w:t>Tu propuesta</w:t>
            </w:r>
            <w:r w:rsidR="008F2748" w:rsidRPr="008F2748">
              <w:rPr>
                <w:rFonts w:ascii="Arial Narrow" w:hAnsi="Arial Narrow" w:cs="MyriadPro-Regular"/>
              </w:rPr>
              <w:t xml:space="preserve"> frente al problema planteado. </w:t>
            </w:r>
          </w:p>
        </w:tc>
      </w:tr>
      <w:tr w:rsidR="00402778" w:rsidRPr="008F2748" w:rsidTr="00402778">
        <w:tc>
          <w:tcPr>
            <w:tcW w:w="2992" w:type="dxa"/>
          </w:tcPr>
          <w:p w:rsidR="00402778" w:rsidRPr="008F2748" w:rsidRDefault="00402778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  <w:r w:rsidRPr="008F2748">
              <w:rPr>
                <w:rFonts w:ascii="Arial Narrow" w:hAnsi="Arial Narrow" w:cs="MyriadPro-Regular"/>
              </w:rPr>
              <w:t>Tejer bejucos es un arte milenario.</w:t>
            </w:r>
          </w:p>
        </w:tc>
        <w:tc>
          <w:tcPr>
            <w:tcW w:w="2993" w:type="dxa"/>
          </w:tcPr>
          <w:p w:rsidR="00402778" w:rsidRPr="008F2748" w:rsidRDefault="00402778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  <w:tc>
          <w:tcPr>
            <w:tcW w:w="2993" w:type="dxa"/>
          </w:tcPr>
          <w:p w:rsidR="00402778" w:rsidRPr="008F2748" w:rsidRDefault="00402778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</w:tr>
      <w:tr w:rsidR="00F174A3" w:rsidRPr="008F2748" w:rsidTr="00402778">
        <w:tc>
          <w:tcPr>
            <w:tcW w:w="2992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  <w:r w:rsidRPr="008F2748">
              <w:rPr>
                <w:rFonts w:ascii="Arial Narrow" w:hAnsi="Arial Narrow" w:cs="MyriadPro-Regular"/>
              </w:rPr>
              <w:t>Esta práctica permite la conservación de bosques.</w:t>
            </w:r>
          </w:p>
        </w:tc>
        <w:tc>
          <w:tcPr>
            <w:tcW w:w="2993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  <w:tc>
          <w:tcPr>
            <w:tcW w:w="2993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</w:tr>
      <w:tr w:rsidR="00F174A3" w:rsidRPr="008F2748" w:rsidTr="00402778">
        <w:tc>
          <w:tcPr>
            <w:tcW w:w="2992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  <w:r w:rsidRPr="008F2748">
              <w:rPr>
                <w:rFonts w:ascii="Arial Narrow" w:hAnsi="Arial Narrow" w:cs="MyriadPro-Regular"/>
              </w:rPr>
              <w:t>Es el sustento de 67 familias del eje cafetero.</w:t>
            </w:r>
          </w:p>
        </w:tc>
        <w:tc>
          <w:tcPr>
            <w:tcW w:w="2993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  <w:tc>
          <w:tcPr>
            <w:tcW w:w="2993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</w:tr>
      <w:tr w:rsidR="00F174A3" w:rsidRPr="008F2748" w:rsidTr="00402778">
        <w:tc>
          <w:tcPr>
            <w:tcW w:w="2992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  <w:r w:rsidRPr="008F2748">
              <w:rPr>
                <w:rFonts w:ascii="Arial Narrow" w:hAnsi="Arial Narrow" w:cs="MyriadPro-Regular"/>
              </w:rPr>
              <w:t>La transformación de lo</w:t>
            </w:r>
            <w:r w:rsidRPr="008F2748">
              <w:rPr>
                <w:rFonts w:ascii="Arial Narrow" w:hAnsi="Arial Narrow" w:cs="MyriadPro-Regular"/>
              </w:rPr>
              <w:t xml:space="preserve">s bosques naturales en potreros </w:t>
            </w:r>
            <w:r w:rsidRPr="008F2748">
              <w:rPr>
                <w:rFonts w:ascii="Arial Narrow" w:hAnsi="Arial Narrow" w:cs="MyriadPro-Regular"/>
              </w:rPr>
              <w:t>para la ganadería, cultivos y centr</w:t>
            </w:r>
            <w:r w:rsidRPr="008F2748">
              <w:rPr>
                <w:rFonts w:ascii="Arial Narrow" w:hAnsi="Arial Narrow" w:cs="MyriadPro-Regular"/>
              </w:rPr>
              <w:t xml:space="preserve">os poblados limita </w:t>
            </w:r>
            <w:r w:rsidRPr="008F2748">
              <w:rPr>
                <w:rFonts w:ascii="Arial Narrow" w:hAnsi="Arial Narrow" w:cs="MyriadPro-Regular"/>
              </w:rPr>
              <w:t>esta actividad.</w:t>
            </w:r>
          </w:p>
        </w:tc>
        <w:tc>
          <w:tcPr>
            <w:tcW w:w="2993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  <w:tc>
          <w:tcPr>
            <w:tcW w:w="2993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</w:tr>
      <w:tr w:rsidR="00F174A3" w:rsidRPr="008F2748" w:rsidTr="00402778">
        <w:tc>
          <w:tcPr>
            <w:tcW w:w="2992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  <w:r w:rsidRPr="008F2748">
              <w:rPr>
                <w:rFonts w:ascii="Arial Narrow" w:hAnsi="Arial Narrow" w:cs="MyriadPro-Regular"/>
              </w:rPr>
              <w:t>Los jóvenes se inter</w:t>
            </w:r>
            <w:r w:rsidRPr="008F2748">
              <w:rPr>
                <w:rFonts w:ascii="Arial Narrow" w:hAnsi="Arial Narrow" w:cs="MyriadPro-Regular"/>
              </w:rPr>
              <w:t xml:space="preserve">esan por otras actividades y no </w:t>
            </w:r>
            <w:r w:rsidRPr="008F2748">
              <w:rPr>
                <w:rFonts w:ascii="Arial Narrow" w:hAnsi="Arial Narrow" w:cs="MyriadPro-Regular"/>
              </w:rPr>
              <w:t>aprenden este arte.</w:t>
            </w:r>
          </w:p>
        </w:tc>
        <w:tc>
          <w:tcPr>
            <w:tcW w:w="2993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  <w:tc>
          <w:tcPr>
            <w:tcW w:w="2993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</w:tr>
      <w:tr w:rsidR="00F174A3" w:rsidRPr="008F2748" w:rsidTr="00402778">
        <w:tc>
          <w:tcPr>
            <w:tcW w:w="2992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  <w:r w:rsidRPr="008F2748">
              <w:rPr>
                <w:rFonts w:ascii="Arial Narrow" w:hAnsi="Arial Narrow" w:cs="MyriadPro-Regular"/>
              </w:rPr>
              <w:t>La comunidad le da u</w:t>
            </w:r>
            <w:r w:rsidRPr="008F2748">
              <w:rPr>
                <w:rFonts w:ascii="Arial Narrow" w:hAnsi="Arial Narrow" w:cs="MyriadPro-Regular"/>
              </w:rPr>
              <w:t xml:space="preserve">n gran valor sentimental a esta </w:t>
            </w:r>
            <w:r w:rsidRPr="008F2748">
              <w:rPr>
                <w:rFonts w:ascii="Arial Narrow" w:hAnsi="Arial Narrow" w:cs="MyriadPro-Regular"/>
              </w:rPr>
              <w:t>actividad y siente un compromiso por mantener la</w:t>
            </w:r>
            <w:r w:rsidRPr="008F2748">
              <w:rPr>
                <w:rFonts w:ascii="Arial Narrow" w:hAnsi="Arial Narrow" w:cs="MyriadPro-Regular"/>
              </w:rPr>
              <w:t xml:space="preserve"> </w:t>
            </w:r>
            <w:r w:rsidRPr="008F2748">
              <w:rPr>
                <w:rFonts w:ascii="Arial Narrow" w:hAnsi="Arial Narrow" w:cs="MyriadPro-Regular"/>
              </w:rPr>
              <w:t>tradición de sus ancestros.</w:t>
            </w:r>
          </w:p>
        </w:tc>
        <w:tc>
          <w:tcPr>
            <w:tcW w:w="2993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  <w:tc>
          <w:tcPr>
            <w:tcW w:w="2993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</w:tr>
      <w:tr w:rsidR="00F174A3" w:rsidRPr="008F2748" w:rsidTr="00402778">
        <w:tc>
          <w:tcPr>
            <w:tcW w:w="2992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  <w:r w:rsidRPr="008F2748">
              <w:rPr>
                <w:rFonts w:ascii="Arial Narrow" w:hAnsi="Arial Narrow" w:cs="MyriadPro-Regular"/>
              </w:rPr>
              <w:t>La comunidad le da valo</w:t>
            </w:r>
            <w:r w:rsidRPr="008F2748">
              <w:rPr>
                <w:rFonts w:ascii="Arial Narrow" w:hAnsi="Arial Narrow" w:cs="MyriadPro-Regular"/>
              </w:rPr>
              <w:t xml:space="preserve">r a los bosques y quiere que </w:t>
            </w:r>
            <w:r w:rsidRPr="008F2748">
              <w:rPr>
                <w:rFonts w:ascii="Arial Narrow" w:hAnsi="Arial Narrow" w:cs="MyriadPro-Regular"/>
              </w:rPr>
              <w:t>estos perduren en el tiempo.</w:t>
            </w:r>
          </w:p>
        </w:tc>
        <w:tc>
          <w:tcPr>
            <w:tcW w:w="2993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  <w:tc>
          <w:tcPr>
            <w:tcW w:w="2993" w:type="dxa"/>
          </w:tcPr>
          <w:p w:rsidR="00F174A3" w:rsidRPr="008F2748" w:rsidRDefault="00F174A3" w:rsidP="00F174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</w:rPr>
            </w:pPr>
          </w:p>
        </w:tc>
      </w:tr>
    </w:tbl>
    <w:p w:rsidR="00E95024" w:rsidRPr="008F2748" w:rsidRDefault="008F2748" w:rsidP="00E950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b/>
        </w:rPr>
      </w:pPr>
      <w:r w:rsidRPr="008F2748">
        <w:rPr>
          <w:rFonts w:ascii="Arial Narrow" w:hAnsi="Arial Narrow" w:cs="MyriadPro-Regular"/>
        </w:rPr>
        <w:t xml:space="preserve">2. </w:t>
      </w:r>
      <w:r w:rsidR="00E95024" w:rsidRPr="008F2748">
        <w:rPr>
          <w:rFonts w:ascii="Arial Narrow" w:hAnsi="Arial Narrow" w:cs="MyriadPro-Regular"/>
          <w:b/>
        </w:rPr>
        <w:t xml:space="preserve">Al finalizar tu </w:t>
      </w:r>
      <w:r w:rsidR="00E95024" w:rsidRPr="008F2748">
        <w:rPr>
          <w:rFonts w:ascii="Arial Narrow" w:hAnsi="Arial Narrow" w:cs="MyriadPro-Regular"/>
          <w:b/>
        </w:rPr>
        <w:t>estudio de casos, socia</w:t>
      </w:r>
      <w:r w:rsidR="00E95024" w:rsidRPr="008F2748">
        <w:rPr>
          <w:rFonts w:ascii="Arial Narrow" w:hAnsi="Arial Narrow" w:cs="MyriadPro-Regular"/>
          <w:b/>
        </w:rPr>
        <w:t xml:space="preserve">liza tu propuesta con tus </w:t>
      </w:r>
      <w:r w:rsidRPr="008F2748">
        <w:rPr>
          <w:rFonts w:ascii="Arial Narrow" w:hAnsi="Arial Narrow" w:cs="MyriadPro-Regular"/>
          <w:b/>
        </w:rPr>
        <w:t>padres</w:t>
      </w:r>
      <w:r w:rsidR="00E95024" w:rsidRPr="008F2748">
        <w:rPr>
          <w:rFonts w:ascii="Arial Narrow" w:hAnsi="Arial Narrow" w:cs="MyriadPro-Regular"/>
          <w:b/>
        </w:rPr>
        <w:t>. No olv</w:t>
      </w:r>
      <w:r w:rsidR="00E95024" w:rsidRPr="008F2748">
        <w:rPr>
          <w:rFonts w:ascii="Arial Narrow" w:hAnsi="Arial Narrow" w:cs="MyriadPro-Regular"/>
          <w:b/>
        </w:rPr>
        <w:t xml:space="preserve">iden concluir sobre la relación </w:t>
      </w:r>
      <w:r w:rsidR="00E95024" w:rsidRPr="008F2748">
        <w:rPr>
          <w:rFonts w:ascii="Arial Narrow" w:hAnsi="Arial Narrow" w:cs="MyriadPro-Regular"/>
          <w:b/>
        </w:rPr>
        <w:t>entre los saberes de los grup</w:t>
      </w:r>
      <w:r w:rsidR="00E95024" w:rsidRPr="008F2748">
        <w:rPr>
          <w:rFonts w:ascii="Arial Narrow" w:hAnsi="Arial Narrow" w:cs="MyriadPro-Regular"/>
          <w:b/>
        </w:rPr>
        <w:t xml:space="preserve">os étnicos de nuestro país y el </w:t>
      </w:r>
      <w:r w:rsidR="00E95024" w:rsidRPr="008F2748">
        <w:rPr>
          <w:rFonts w:ascii="Arial Narrow" w:hAnsi="Arial Narrow" w:cs="MyriadPro-Regular"/>
          <w:b/>
        </w:rPr>
        <w:t>respeto por los derechos humanos.</w:t>
      </w:r>
    </w:p>
    <w:sectPr w:rsidR="00E95024" w:rsidRPr="008F27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Bold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odaySHOP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odaySHOP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B8"/>
    <w:rsid w:val="000E4201"/>
    <w:rsid w:val="00184477"/>
    <w:rsid w:val="00402778"/>
    <w:rsid w:val="008F2748"/>
    <w:rsid w:val="00C734B8"/>
    <w:rsid w:val="00E84631"/>
    <w:rsid w:val="00E95024"/>
    <w:rsid w:val="00F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2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27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2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2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27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ocstoc.com/.../Saberes-locales-y-uso-de-la-biodiversidad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4</cp:revision>
  <dcterms:created xsi:type="dcterms:W3CDTF">2020-04-24T20:03:00Z</dcterms:created>
  <dcterms:modified xsi:type="dcterms:W3CDTF">2020-04-24T20:50:00Z</dcterms:modified>
</cp:coreProperties>
</file>